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2CF" w:rsidRDefault="008F32CF" w:rsidP="00B62279">
      <w:pPr>
        <w:spacing w:line="340" w:lineRule="atLeast"/>
        <w:ind w:left="-19"/>
        <w:jc w:val="center"/>
        <w:rPr>
          <w:rFonts w:ascii="Calibri" w:hAnsi="Calibri" w:cs="Tahoma"/>
          <w:b/>
          <w:sz w:val="22"/>
          <w:szCs w:val="22"/>
          <w:u w:val="single"/>
          <w:lang w:bidi="ar-SA"/>
        </w:rPr>
      </w:pPr>
    </w:p>
    <w:p w:rsidR="008F32CF" w:rsidRPr="00EA7814" w:rsidRDefault="008F32CF" w:rsidP="00C674D3">
      <w:pPr>
        <w:jc w:val="center"/>
        <w:rPr>
          <w:rFonts w:ascii="Calibri" w:hAnsi="Calibri" w:cs="Tahoma"/>
          <w:b/>
          <w:sz w:val="28"/>
          <w:szCs w:val="28"/>
          <w:u w:val="single"/>
          <w:lang w:bidi="ar-SA"/>
        </w:rPr>
      </w:pPr>
      <w:r w:rsidRPr="00EA7814">
        <w:rPr>
          <w:rFonts w:ascii="Calibri" w:hAnsi="Calibri" w:cs="Tahoma"/>
          <w:b/>
          <w:sz w:val="28"/>
          <w:szCs w:val="28"/>
          <w:u w:val="single"/>
          <w:lang w:bidi="ar-SA"/>
        </w:rPr>
        <w:t>NOTE OPERATIVE COMPILAZIONE SPESOMETRO</w:t>
      </w:r>
      <w:r w:rsidR="00C674D3">
        <w:rPr>
          <w:rFonts w:ascii="Calibri" w:hAnsi="Calibri" w:cs="Tahoma"/>
          <w:b/>
          <w:sz w:val="28"/>
          <w:szCs w:val="28"/>
          <w:u w:val="single"/>
          <w:lang w:bidi="ar-SA"/>
        </w:rPr>
        <w:t xml:space="preserve"> 2017</w:t>
      </w:r>
    </w:p>
    <w:p w:rsidR="008F32CF" w:rsidRPr="00EA7814" w:rsidRDefault="008F32CF" w:rsidP="00C674D3">
      <w:pPr>
        <w:jc w:val="center"/>
        <w:rPr>
          <w:rFonts w:ascii="Calibri" w:hAnsi="Calibri" w:cs="Tahoma"/>
          <w:b/>
          <w:sz w:val="28"/>
          <w:szCs w:val="28"/>
          <w:u w:val="single"/>
          <w:lang w:bidi="ar-SA"/>
        </w:rPr>
      </w:pPr>
    </w:p>
    <w:p w:rsidR="008F32CF" w:rsidRPr="004C1A25" w:rsidRDefault="008F32CF" w:rsidP="008F32CF">
      <w:pPr>
        <w:spacing w:line="360" w:lineRule="auto"/>
        <w:ind w:left="-17"/>
        <w:jc w:val="both"/>
        <w:rPr>
          <w:rFonts w:ascii="Calibri" w:hAnsi="Calibri" w:cs="Tahoma"/>
          <w:sz w:val="22"/>
          <w:szCs w:val="22"/>
          <w:lang w:bidi="ar-SA"/>
        </w:rPr>
      </w:pPr>
      <w:r>
        <w:rPr>
          <w:rFonts w:ascii="Calibri" w:hAnsi="Calibri" w:cs="Tahoma"/>
          <w:sz w:val="22"/>
          <w:szCs w:val="22"/>
          <w:lang w:bidi="ar-SA"/>
        </w:rPr>
        <w:t>Attraverso la circolare</w:t>
      </w:r>
      <w:r w:rsidRPr="004C1A25">
        <w:rPr>
          <w:rFonts w:ascii="Calibri" w:hAnsi="Calibri" w:cs="Tahoma"/>
          <w:sz w:val="22"/>
          <w:szCs w:val="22"/>
          <w:lang w:bidi="ar-SA"/>
        </w:rPr>
        <w:t xml:space="preserve"> n. 1/E/2017 l’Agenzia ha fornito alcune indicazioni riguardanti i dati che dovranno essere inseriti nella comunicazione delle </w:t>
      </w:r>
      <w:r w:rsidRPr="000E3F8D">
        <w:rPr>
          <w:rFonts w:ascii="Calibri" w:hAnsi="Calibri" w:cs="Tahoma"/>
          <w:b/>
          <w:sz w:val="22"/>
          <w:szCs w:val="22"/>
          <w:lang w:bidi="ar-SA"/>
        </w:rPr>
        <w:t>fatture emesse e ricevute</w:t>
      </w:r>
      <w:r w:rsidRPr="004C1A25">
        <w:rPr>
          <w:rFonts w:ascii="Calibri" w:hAnsi="Calibri" w:cs="Tahoma"/>
          <w:sz w:val="22"/>
          <w:szCs w:val="22"/>
          <w:lang w:bidi="ar-SA"/>
        </w:rPr>
        <w:t>: da notare che tali chiarimenti interessano entrambe le comunicazioni (sia lo spesometro ex D.L. 193/2016 che la comunicazione elle fatture ex D.Lgs. 127/2015).</w:t>
      </w:r>
    </w:p>
    <w:p w:rsidR="008F32CF" w:rsidRPr="004C1A25" w:rsidRDefault="008F32CF" w:rsidP="008F32CF">
      <w:pPr>
        <w:spacing w:line="360" w:lineRule="auto"/>
        <w:ind w:left="-17"/>
        <w:jc w:val="both"/>
        <w:rPr>
          <w:rFonts w:ascii="Calibri" w:hAnsi="Calibri" w:cs="Tahoma"/>
          <w:sz w:val="22"/>
          <w:szCs w:val="22"/>
          <w:lang w:bidi="ar-SA"/>
        </w:rPr>
      </w:pPr>
      <w:r w:rsidRPr="004C1A25">
        <w:rPr>
          <w:rFonts w:ascii="Calibri" w:hAnsi="Calibri" w:cs="Tahoma"/>
          <w:sz w:val="22"/>
          <w:szCs w:val="22"/>
          <w:lang w:bidi="ar-SA"/>
        </w:rPr>
        <w:t>Le informazioni da trasmettere sono relative alle:</w:t>
      </w:r>
    </w:p>
    <w:p w:rsidR="008F32CF" w:rsidRPr="005577E1" w:rsidRDefault="008F32CF" w:rsidP="008F32CF">
      <w:pPr>
        <w:pStyle w:val="Paragrafoelenco"/>
        <w:numPr>
          <w:ilvl w:val="0"/>
          <w:numId w:val="37"/>
        </w:numPr>
        <w:spacing w:line="360" w:lineRule="auto"/>
        <w:jc w:val="both"/>
        <w:rPr>
          <w:rFonts w:ascii="Calibri" w:hAnsi="Calibri" w:cs="Tahoma"/>
          <w:sz w:val="22"/>
          <w:szCs w:val="22"/>
          <w:lang w:bidi="ar-SA"/>
        </w:rPr>
      </w:pPr>
      <w:r w:rsidRPr="00AF4EBE">
        <w:rPr>
          <w:rFonts w:ascii="Calibri" w:hAnsi="Calibri" w:cs="Tahoma"/>
          <w:b/>
          <w:sz w:val="22"/>
          <w:szCs w:val="22"/>
          <w:lang w:bidi="ar-SA"/>
        </w:rPr>
        <w:t>fatture emesse</w:t>
      </w:r>
      <w:r w:rsidRPr="005577E1">
        <w:rPr>
          <w:rFonts w:ascii="Calibri" w:hAnsi="Calibri" w:cs="Tahoma"/>
          <w:sz w:val="22"/>
          <w:szCs w:val="22"/>
          <w:lang w:bidi="ar-SA"/>
        </w:rPr>
        <w:t>, indipendentemente dalla loro registrazione, comprese quindi, per esempio, quelle annotate o da annotare nel registro dei corrispettivi (aspetto che quindi comporterà un significativo impegno visto che tali fatture non vengono rilevate in contabilità);</w:t>
      </w:r>
    </w:p>
    <w:p w:rsidR="008F32CF" w:rsidRPr="005577E1" w:rsidRDefault="008F32CF" w:rsidP="008F32CF">
      <w:pPr>
        <w:pStyle w:val="Paragrafoelenco"/>
        <w:numPr>
          <w:ilvl w:val="0"/>
          <w:numId w:val="37"/>
        </w:numPr>
        <w:spacing w:line="360" w:lineRule="auto"/>
        <w:jc w:val="both"/>
        <w:rPr>
          <w:rFonts w:ascii="Calibri" w:hAnsi="Calibri" w:cs="Tahoma"/>
          <w:sz w:val="22"/>
          <w:szCs w:val="22"/>
          <w:lang w:bidi="ar-SA"/>
        </w:rPr>
      </w:pPr>
      <w:r w:rsidRPr="00AF4EBE">
        <w:rPr>
          <w:rFonts w:ascii="Calibri" w:hAnsi="Calibri" w:cs="Tahoma"/>
          <w:b/>
          <w:sz w:val="22"/>
          <w:szCs w:val="22"/>
          <w:lang w:bidi="ar-SA"/>
        </w:rPr>
        <w:t>fatture ricevute e bollette doganali registrate</w:t>
      </w:r>
      <w:r w:rsidRPr="005577E1">
        <w:rPr>
          <w:rFonts w:ascii="Calibri" w:hAnsi="Calibri" w:cs="Tahoma"/>
          <w:sz w:val="22"/>
          <w:szCs w:val="22"/>
          <w:lang w:bidi="ar-SA"/>
        </w:rPr>
        <w:t xml:space="preserve"> (nel caso in cui non siano presenti nella bolletta doganale i dati del cedente, si devono indicare i dati dell’ufficio doganale presso il quale è stata emessa la bolletta);</w:t>
      </w:r>
    </w:p>
    <w:p w:rsidR="008F32CF" w:rsidRDefault="008F32CF" w:rsidP="008F32CF">
      <w:pPr>
        <w:pStyle w:val="Paragrafoelenco"/>
        <w:numPr>
          <w:ilvl w:val="0"/>
          <w:numId w:val="37"/>
        </w:numPr>
        <w:spacing w:line="360" w:lineRule="auto"/>
        <w:jc w:val="both"/>
        <w:rPr>
          <w:rFonts w:ascii="PT Sans" w:hAnsi="PT Sans"/>
          <w:sz w:val="22"/>
          <w:szCs w:val="20"/>
        </w:rPr>
      </w:pPr>
      <w:r w:rsidRPr="00AF4EBE">
        <w:rPr>
          <w:rFonts w:ascii="Calibri" w:hAnsi="Calibri" w:cs="Tahoma"/>
          <w:b/>
          <w:sz w:val="22"/>
          <w:szCs w:val="22"/>
          <w:lang w:bidi="ar-SA"/>
        </w:rPr>
        <w:t>le note di variazione</w:t>
      </w:r>
      <w:r w:rsidRPr="005577E1">
        <w:rPr>
          <w:rFonts w:ascii="Calibri" w:hAnsi="Calibri" w:cs="Tahoma"/>
          <w:sz w:val="22"/>
          <w:szCs w:val="22"/>
          <w:lang w:bidi="ar-SA"/>
        </w:rPr>
        <w:t xml:space="preserve"> delle fatture di cui ai precedenti punti</w:t>
      </w:r>
      <w:r w:rsidRPr="005577E1">
        <w:rPr>
          <w:rFonts w:ascii="PT Sans" w:hAnsi="PT Sans"/>
          <w:sz w:val="22"/>
          <w:szCs w:val="20"/>
        </w:rPr>
        <w:t>.</w:t>
      </w:r>
    </w:p>
    <w:p w:rsidR="008F32CF" w:rsidRDefault="008F32CF" w:rsidP="008F32CF">
      <w:pPr>
        <w:spacing w:line="360" w:lineRule="auto"/>
        <w:ind w:left="-17"/>
        <w:jc w:val="both"/>
        <w:rPr>
          <w:rFonts w:ascii="Calibri" w:hAnsi="Calibri" w:cs="Tahoma"/>
          <w:sz w:val="22"/>
          <w:szCs w:val="22"/>
          <w:lang w:bidi="ar-SA"/>
        </w:rPr>
      </w:pPr>
    </w:p>
    <w:p w:rsidR="008F32CF" w:rsidRPr="005577E1" w:rsidRDefault="008F32CF" w:rsidP="008F32CF">
      <w:pPr>
        <w:spacing w:line="360" w:lineRule="auto"/>
        <w:ind w:left="-17"/>
        <w:jc w:val="both"/>
        <w:rPr>
          <w:rFonts w:ascii="Calibri" w:hAnsi="Calibri" w:cs="Tahoma"/>
          <w:sz w:val="22"/>
          <w:szCs w:val="22"/>
          <w:lang w:bidi="ar-SA"/>
        </w:rPr>
      </w:pPr>
      <w:r w:rsidRPr="005577E1">
        <w:rPr>
          <w:rFonts w:ascii="Calibri" w:hAnsi="Calibri" w:cs="Tahoma"/>
          <w:sz w:val="22"/>
          <w:szCs w:val="22"/>
          <w:lang w:bidi="ar-SA"/>
        </w:rPr>
        <w:t>Non devono invece essere comunicati i dati relativi alle schede carburante registrate.</w:t>
      </w:r>
    </w:p>
    <w:p w:rsidR="008F32CF" w:rsidRPr="005577E1" w:rsidRDefault="008F32CF" w:rsidP="008F32CF">
      <w:pPr>
        <w:spacing w:line="360" w:lineRule="auto"/>
        <w:ind w:left="-17"/>
        <w:jc w:val="both"/>
        <w:rPr>
          <w:rFonts w:ascii="Calibri" w:hAnsi="Calibri" w:cs="Tahoma"/>
          <w:sz w:val="22"/>
          <w:szCs w:val="22"/>
          <w:lang w:bidi="ar-SA"/>
        </w:rPr>
      </w:pPr>
    </w:p>
    <w:p w:rsidR="008F32CF" w:rsidRDefault="008F32CF" w:rsidP="008F32CF">
      <w:pPr>
        <w:spacing w:line="360" w:lineRule="auto"/>
        <w:ind w:left="-17"/>
        <w:jc w:val="both"/>
        <w:rPr>
          <w:rFonts w:ascii="Calibri" w:hAnsi="Calibri" w:cs="Tahoma"/>
          <w:b/>
          <w:sz w:val="22"/>
          <w:szCs w:val="22"/>
          <w:u w:val="single"/>
          <w:lang w:bidi="ar-SA"/>
        </w:rPr>
      </w:pPr>
      <w:r w:rsidRPr="00BA05A6">
        <w:rPr>
          <w:rFonts w:ascii="Calibri" w:hAnsi="Calibri" w:cs="Tahoma"/>
          <w:b/>
          <w:sz w:val="22"/>
          <w:szCs w:val="22"/>
          <w:u w:val="single"/>
          <w:lang w:bidi="ar-SA"/>
        </w:rPr>
        <w:t>I dati delle fatture</w:t>
      </w:r>
    </w:p>
    <w:p w:rsidR="008F32CF" w:rsidRPr="008060EB" w:rsidRDefault="008F32CF" w:rsidP="008F32CF">
      <w:pPr>
        <w:spacing w:line="360" w:lineRule="auto"/>
        <w:ind w:left="-17"/>
        <w:jc w:val="both"/>
        <w:rPr>
          <w:rFonts w:ascii="Calibri" w:hAnsi="Calibri" w:cs="Tahoma"/>
          <w:sz w:val="22"/>
          <w:szCs w:val="22"/>
          <w:lang w:bidi="ar-SA"/>
        </w:rPr>
      </w:pPr>
      <w:r w:rsidRPr="008060EB">
        <w:rPr>
          <w:rFonts w:ascii="Calibri" w:hAnsi="Calibri" w:cs="Tahoma"/>
          <w:sz w:val="22"/>
          <w:szCs w:val="22"/>
          <w:lang w:bidi="ar-SA"/>
        </w:rPr>
        <w:t xml:space="preserve">Per ogni fattura emessa deve essere indicato l’ammontare l’imponibile e dell’Iva o, nel caso in cui l’operazione non comporti addebito di Iva, andrà indicata la natura </w:t>
      </w:r>
      <w:r w:rsidRPr="008060EB">
        <w:rPr>
          <w:rFonts w:ascii="Calibri" w:hAnsi="Calibri" w:cs="Tahoma"/>
          <w:b/>
          <w:sz w:val="22"/>
          <w:szCs w:val="22"/>
          <w:lang w:bidi="ar-SA"/>
        </w:rPr>
        <w:t>dell’operazione</w:t>
      </w:r>
      <w:r w:rsidRPr="008060EB">
        <w:rPr>
          <w:rFonts w:ascii="Calibri" w:hAnsi="Calibri" w:cs="Tahoma"/>
          <w:sz w:val="22"/>
          <w:szCs w:val="22"/>
          <w:lang w:bidi="ar-SA"/>
        </w:rPr>
        <w:t>:</w:t>
      </w:r>
    </w:p>
    <w:p w:rsidR="008F32CF" w:rsidRPr="00BA05A6" w:rsidRDefault="008F32CF" w:rsidP="008F32CF">
      <w:pPr>
        <w:pStyle w:val="Paragrafoelenco"/>
        <w:numPr>
          <w:ilvl w:val="0"/>
          <w:numId w:val="37"/>
        </w:numPr>
        <w:spacing w:line="360" w:lineRule="auto"/>
        <w:jc w:val="both"/>
        <w:rPr>
          <w:rFonts w:ascii="Calibri" w:hAnsi="Calibri" w:cs="Tahoma"/>
          <w:sz w:val="22"/>
          <w:szCs w:val="22"/>
          <w:lang w:bidi="ar-SA"/>
        </w:rPr>
      </w:pPr>
      <w:r w:rsidRPr="00797280">
        <w:rPr>
          <w:rFonts w:ascii="Calibri" w:hAnsi="Calibri" w:cs="Tahoma"/>
          <w:b/>
          <w:sz w:val="22"/>
          <w:szCs w:val="22"/>
          <w:lang w:bidi="ar-SA"/>
        </w:rPr>
        <w:t>operazioni escluse</w:t>
      </w:r>
      <w:r w:rsidRPr="00BA05A6">
        <w:rPr>
          <w:rFonts w:ascii="Calibri" w:hAnsi="Calibri" w:cs="Tahoma"/>
          <w:sz w:val="22"/>
          <w:szCs w:val="22"/>
          <w:lang w:bidi="ar-SA"/>
        </w:rPr>
        <w:t>: si tratta di fatture relative alle operazioni escluse ai sensi dell’articolo 15, D.P.R. 633/1972.</w:t>
      </w:r>
    </w:p>
    <w:p w:rsidR="008F32CF" w:rsidRPr="00BA05A6" w:rsidRDefault="008F32CF" w:rsidP="008F32CF">
      <w:pPr>
        <w:pStyle w:val="Paragrafoelenco"/>
        <w:numPr>
          <w:ilvl w:val="0"/>
          <w:numId w:val="37"/>
        </w:numPr>
        <w:spacing w:line="360" w:lineRule="auto"/>
        <w:jc w:val="both"/>
        <w:rPr>
          <w:rFonts w:ascii="Calibri" w:hAnsi="Calibri" w:cs="Tahoma"/>
          <w:sz w:val="22"/>
          <w:szCs w:val="22"/>
          <w:lang w:bidi="ar-SA"/>
        </w:rPr>
      </w:pPr>
      <w:r w:rsidRPr="00797280">
        <w:rPr>
          <w:rFonts w:ascii="Calibri" w:hAnsi="Calibri" w:cs="Tahoma"/>
          <w:b/>
          <w:sz w:val="22"/>
          <w:szCs w:val="22"/>
          <w:lang w:bidi="ar-SA"/>
        </w:rPr>
        <w:t>operazioni non soggette</w:t>
      </w:r>
      <w:r w:rsidRPr="00BA05A6">
        <w:rPr>
          <w:rFonts w:ascii="Calibri" w:hAnsi="Calibri" w:cs="Tahoma"/>
          <w:sz w:val="22"/>
          <w:szCs w:val="22"/>
          <w:lang w:bidi="ar-SA"/>
        </w:rPr>
        <w:t>: si tratta di fatture relative alle operazioni non soggette a Iva (solitamente per mancanza di uno o più requisiti dell’imposta - ad esempio una prestazione di servizi extra-UE - oppure per espressa disposizione di legge);</w:t>
      </w:r>
    </w:p>
    <w:p w:rsidR="008F32CF" w:rsidRPr="00BA05A6" w:rsidRDefault="008F32CF" w:rsidP="008F32CF">
      <w:pPr>
        <w:pStyle w:val="Paragrafoelenco"/>
        <w:numPr>
          <w:ilvl w:val="0"/>
          <w:numId w:val="37"/>
        </w:numPr>
        <w:spacing w:line="360" w:lineRule="auto"/>
        <w:jc w:val="both"/>
        <w:rPr>
          <w:rFonts w:ascii="Calibri" w:hAnsi="Calibri" w:cs="Tahoma"/>
          <w:sz w:val="22"/>
          <w:szCs w:val="22"/>
          <w:lang w:bidi="ar-SA"/>
        </w:rPr>
      </w:pPr>
      <w:r w:rsidRPr="00797280">
        <w:rPr>
          <w:rFonts w:ascii="Calibri" w:hAnsi="Calibri" w:cs="Tahoma"/>
          <w:b/>
          <w:sz w:val="22"/>
          <w:szCs w:val="22"/>
          <w:lang w:bidi="ar-SA"/>
        </w:rPr>
        <w:t>operazioni non imponibili</w:t>
      </w:r>
      <w:r w:rsidRPr="00BA05A6">
        <w:rPr>
          <w:rFonts w:ascii="Calibri" w:hAnsi="Calibri" w:cs="Tahoma"/>
          <w:sz w:val="22"/>
          <w:szCs w:val="22"/>
          <w:lang w:bidi="ar-SA"/>
        </w:rPr>
        <w:t>: si tratta di fatture relative alle operazioni non imponibili (ad esempio una esportazione ovvero una cessione di beni intra-UE);</w:t>
      </w:r>
    </w:p>
    <w:p w:rsidR="008F32CF" w:rsidRPr="00BA05A6" w:rsidRDefault="008F32CF" w:rsidP="008F32CF">
      <w:pPr>
        <w:pStyle w:val="Paragrafoelenco"/>
        <w:numPr>
          <w:ilvl w:val="0"/>
          <w:numId w:val="37"/>
        </w:numPr>
        <w:spacing w:line="360" w:lineRule="auto"/>
        <w:jc w:val="both"/>
        <w:rPr>
          <w:rFonts w:ascii="Calibri" w:hAnsi="Calibri" w:cs="Tahoma"/>
          <w:sz w:val="22"/>
          <w:szCs w:val="22"/>
          <w:lang w:bidi="ar-SA"/>
        </w:rPr>
      </w:pPr>
      <w:r w:rsidRPr="00797280">
        <w:rPr>
          <w:rFonts w:ascii="Calibri" w:hAnsi="Calibri" w:cs="Tahoma"/>
          <w:b/>
          <w:sz w:val="22"/>
          <w:szCs w:val="22"/>
          <w:lang w:bidi="ar-SA"/>
        </w:rPr>
        <w:t>operazioni esenti</w:t>
      </w:r>
      <w:r w:rsidRPr="00BA05A6">
        <w:rPr>
          <w:rFonts w:ascii="Calibri" w:hAnsi="Calibri" w:cs="Tahoma"/>
          <w:sz w:val="22"/>
          <w:szCs w:val="22"/>
          <w:lang w:bidi="ar-SA"/>
        </w:rPr>
        <w:t>: si tratta di fatture relative alle operazioni esenti (a titolo di esempio, una prestazione sanitaria);</w:t>
      </w:r>
    </w:p>
    <w:p w:rsidR="008F32CF" w:rsidRPr="00BA05A6" w:rsidRDefault="008F32CF" w:rsidP="008F32CF">
      <w:pPr>
        <w:pStyle w:val="Paragrafoelenco"/>
        <w:numPr>
          <w:ilvl w:val="0"/>
          <w:numId w:val="37"/>
        </w:numPr>
        <w:spacing w:line="360" w:lineRule="auto"/>
        <w:jc w:val="both"/>
        <w:rPr>
          <w:rFonts w:ascii="Calibri" w:hAnsi="Calibri" w:cs="Tahoma"/>
          <w:sz w:val="22"/>
          <w:szCs w:val="22"/>
          <w:lang w:bidi="ar-SA"/>
        </w:rPr>
      </w:pPr>
      <w:r w:rsidRPr="00797280">
        <w:rPr>
          <w:rFonts w:ascii="Calibri" w:hAnsi="Calibri" w:cs="Tahoma"/>
          <w:b/>
          <w:sz w:val="22"/>
          <w:szCs w:val="22"/>
          <w:lang w:bidi="ar-SA"/>
        </w:rPr>
        <w:t>operazioni soggette a regime del margine/Iva non esposta in fattura</w:t>
      </w:r>
      <w:r w:rsidRPr="00BA05A6">
        <w:rPr>
          <w:rFonts w:ascii="Calibri" w:hAnsi="Calibri" w:cs="Tahoma"/>
          <w:sz w:val="22"/>
          <w:szCs w:val="22"/>
          <w:lang w:bidi="ar-SA"/>
        </w:rPr>
        <w:t>: si tratta di fatture relative alle operazioni per le quali si applica il regime speciale dei beni usati, come ad esempio una cessione di un’autovettura usata, o quello dell’editoria;</w:t>
      </w:r>
    </w:p>
    <w:p w:rsidR="008F32CF" w:rsidRPr="00BA05A6" w:rsidRDefault="008F32CF" w:rsidP="008F32CF">
      <w:pPr>
        <w:pStyle w:val="Paragrafoelenco"/>
        <w:numPr>
          <w:ilvl w:val="0"/>
          <w:numId w:val="37"/>
        </w:numPr>
        <w:spacing w:line="360" w:lineRule="auto"/>
        <w:jc w:val="both"/>
        <w:rPr>
          <w:rFonts w:ascii="Calibri" w:hAnsi="Calibri" w:cs="Tahoma"/>
          <w:sz w:val="22"/>
          <w:szCs w:val="22"/>
          <w:lang w:bidi="ar-SA"/>
        </w:rPr>
      </w:pPr>
      <w:r w:rsidRPr="00797280">
        <w:rPr>
          <w:rFonts w:ascii="Calibri" w:hAnsi="Calibri" w:cs="Tahoma"/>
          <w:b/>
          <w:sz w:val="22"/>
          <w:szCs w:val="22"/>
          <w:lang w:bidi="ar-SA"/>
        </w:rPr>
        <w:lastRenderedPageBreak/>
        <w:t>operazioni soggette a inversione contabile/reverse charge</w:t>
      </w:r>
      <w:r w:rsidRPr="00BA05A6">
        <w:rPr>
          <w:rFonts w:ascii="Calibri" w:hAnsi="Calibri" w:cs="Tahoma"/>
          <w:sz w:val="22"/>
          <w:szCs w:val="22"/>
          <w:lang w:bidi="ar-SA"/>
        </w:rPr>
        <w:t>: si tratta di fatture relative alle operazioni per le quali si applica l’inversione contabile/reverse charge (ad esempio una cessione di rottami);</w:t>
      </w:r>
    </w:p>
    <w:p w:rsidR="008F32CF" w:rsidRPr="00BA05A6" w:rsidRDefault="008F32CF" w:rsidP="008F32CF">
      <w:pPr>
        <w:pStyle w:val="Paragrafoelenco"/>
        <w:numPr>
          <w:ilvl w:val="0"/>
          <w:numId w:val="37"/>
        </w:numPr>
        <w:spacing w:line="360" w:lineRule="auto"/>
        <w:jc w:val="both"/>
        <w:rPr>
          <w:rFonts w:ascii="Calibri" w:hAnsi="Calibri" w:cs="Tahoma"/>
          <w:sz w:val="22"/>
          <w:szCs w:val="22"/>
          <w:lang w:bidi="ar-SA"/>
        </w:rPr>
      </w:pPr>
      <w:r w:rsidRPr="00797280">
        <w:rPr>
          <w:rFonts w:ascii="Calibri" w:hAnsi="Calibri" w:cs="Tahoma"/>
          <w:b/>
          <w:sz w:val="22"/>
          <w:szCs w:val="22"/>
          <w:lang w:bidi="ar-SA"/>
        </w:rPr>
        <w:t>operazioni soggette a modalità speciali di determinazione/assolvimento dell’Iva</w:t>
      </w:r>
      <w:r w:rsidRPr="00BA05A6">
        <w:rPr>
          <w:rFonts w:ascii="Calibri" w:hAnsi="Calibri" w:cs="Tahoma"/>
          <w:sz w:val="22"/>
          <w:szCs w:val="22"/>
          <w:lang w:bidi="ar-SA"/>
        </w:rPr>
        <w:t>: si tratta, in generale, di fatture relative alle operazioni di vendite a distanza e alle prestazioni di servizi di telecomunicazioni, di tele-radiodiffusione ed elettronici.</w:t>
      </w:r>
    </w:p>
    <w:p w:rsidR="008F32CF" w:rsidRPr="00326B01" w:rsidRDefault="008F32CF" w:rsidP="008F32CF">
      <w:pPr>
        <w:spacing w:line="280" w:lineRule="exact"/>
        <w:jc w:val="both"/>
        <w:rPr>
          <w:rFonts w:ascii="PT Sans" w:hAnsi="PT Sans"/>
          <w:szCs w:val="20"/>
        </w:rPr>
      </w:pPr>
    </w:p>
    <w:p w:rsidR="008F32CF" w:rsidRPr="00E732EC" w:rsidRDefault="008F32CF" w:rsidP="008F32CF">
      <w:pPr>
        <w:spacing w:line="360" w:lineRule="auto"/>
        <w:ind w:left="-17"/>
        <w:jc w:val="both"/>
        <w:rPr>
          <w:rFonts w:ascii="Calibri" w:hAnsi="Calibri" w:cs="Tahoma"/>
          <w:b/>
          <w:sz w:val="22"/>
          <w:szCs w:val="22"/>
          <w:u w:val="single"/>
          <w:lang w:bidi="ar-SA"/>
        </w:rPr>
      </w:pPr>
      <w:r w:rsidRPr="00E732EC">
        <w:rPr>
          <w:rFonts w:ascii="Calibri" w:hAnsi="Calibri" w:cs="Tahoma"/>
          <w:b/>
          <w:sz w:val="22"/>
          <w:szCs w:val="22"/>
          <w:u w:val="single"/>
          <w:lang w:bidi="ar-SA"/>
        </w:rPr>
        <w:t>Importi detraibili/deducibili</w:t>
      </w:r>
    </w:p>
    <w:p w:rsidR="008F32CF" w:rsidRPr="001A6635" w:rsidRDefault="008F32CF" w:rsidP="008F32CF">
      <w:pPr>
        <w:spacing w:line="360" w:lineRule="auto"/>
        <w:ind w:left="-17"/>
        <w:jc w:val="both"/>
        <w:rPr>
          <w:rFonts w:ascii="Calibri" w:hAnsi="Calibri" w:cs="Tahoma"/>
          <w:sz w:val="22"/>
          <w:szCs w:val="22"/>
          <w:lang w:bidi="ar-SA"/>
        </w:rPr>
      </w:pPr>
      <w:r w:rsidRPr="001A6635">
        <w:rPr>
          <w:rFonts w:ascii="Calibri" w:hAnsi="Calibri" w:cs="Tahoma"/>
          <w:sz w:val="22"/>
          <w:szCs w:val="22"/>
          <w:lang w:bidi="ar-SA"/>
        </w:rPr>
        <w:t xml:space="preserve">Lo schema di comunicazione previsto dal D.Lgs. 127/15 prevede anche il dato relativo alla </w:t>
      </w:r>
      <w:r w:rsidRPr="0084081E">
        <w:rPr>
          <w:rFonts w:ascii="Calibri" w:hAnsi="Calibri" w:cs="Tahoma"/>
          <w:b/>
          <w:sz w:val="22"/>
          <w:szCs w:val="22"/>
          <w:lang w:bidi="ar-SA"/>
        </w:rPr>
        <w:t>percentuale di detraibilità</w:t>
      </w:r>
      <w:r w:rsidRPr="001A6635">
        <w:rPr>
          <w:rFonts w:ascii="Calibri" w:hAnsi="Calibri" w:cs="Tahoma"/>
          <w:sz w:val="22"/>
          <w:szCs w:val="22"/>
          <w:lang w:bidi="ar-SA"/>
        </w:rPr>
        <w:t xml:space="preserve"> o, in alternativa, alla </w:t>
      </w:r>
      <w:r w:rsidRPr="0084081E">
        <w:rPr>
          <w:rFonts w:ascii="Calibri" w:hAnsi="Calibri" w:cs="Tahoma"/>
          <w:b/>
          <w:sz w:val="22"/>
          <w:szCs w:val="22"/>
          <w:lang w:bidi="ar-SA"/>
        </w:rPr>
        <w:t>deducibilità del costo</w:t>
      </w:r>
      <w:r w:rsidRPr="001A6635">
        <w:rPr>
          <w:rFonts w:ascii="Calibri" w:hAnsi="Calibri" w:cs="Tahoma"/>
          <w:sz w:val="22"/>
          <w:szCs w:val="22"/>
          <w:lang w:bidi="ar-SA"/>
        </w:rPr>
        <w:t xml:space="preserve"> riportato in fattura. Tale dato, la cui indicazione è facoltativa, è riferito all’eventuale deducibilità o detraibilità del costo ai fini delle imposte sui redditi in capo all’acquirente o committente persona fisica che non opera nell’esercizio di impresa, arte o professione. A titolo di esempio, qualora la fattura sia emessa da una impresa edile nei confronti di un cliente privato in relazione a lavori di ristrutturazione edilizia, il 50% del costo riportato nel documento potrebbe essere portato in detrazione dei redditi del cliente: in tal caso, l’informazione – se disponibile – potrebbe essere riportata nell’apposito campo della comunicazione.</w:t>
      </w:r>
    </w:p>
    <w:p w:rsidR="008F32CF" w:rsidRPr="001A6635" w:rsidRDefault="008F32CF" w:rsidP="008F32CF">
      <w:pPr>
        <w:spacing w:line="360" w:lineRule="auto"/>
        <w:ind w:left="-17"/>
        <w:jc w:val="both"/>
        <w:rPr>
          <w:rFonts w:ascii="Calibri" w:hAnsi="Calibri" w:cs="Tahoma"/>
          <w:sz w:val="22"/>
          <w:szCs w:val="22"/>
          <w:lang w:bidi="ar-SA"/>
        </w:rPr>
      </w:pPr>
      <w:r w:rsidRPr="001A6635">
        <w:rPr>
          <w:rFonts w:ascii="Calibri" w:hAnsi="Calibri" w:cs="Tahoma"/>
          <w:sz w:val="22"/>
          <w:szCs w:val="22"/>
          <w:lang w:bidi="ar-SA"/>
        </w:rPr>
        <w:t>Si precisa che la compilazione di uno dei due campi in oggetto esclude la compilazione dell’altro.</w:t>
      </w:r>
    </w:p>
    <w:p w:rsidR="008F32CF" w:rsidRDefault="008F32CF" w:rsidP="008F32CF">
      <w:pPr>
        <w:spacing w:line="280" w:lineRule="exact"/>
        <w:jc w:val="both"/>
        <w:rPr>
          <w:rFonts w:ascii="PT Sans" w:hAnsi="PT Sans"/>
          <w:szCs w:val="20"/>
        </w:rPr>
      </w:pPr>
    </w:p>
    <w:p w:rsidR="008F32CF" w:rsidRPr="00E732EC" w:rsidRDefault="008F32CF" w:rsidP="008F32CF">
      <w:pPr>
        <w:spacing w:line="360" w:lineRule="auto"/>
        <w:ind w:left="-17"/>
        <w:jc w:val="both"/>
        <w:rPr>
          <w:rFonts w:ascii="Calibri" w:hAnsi="Calibri" w:cs="Tahoma"/>
          <w:b/>
          <w:sz w:val="22"/>
          <w:szCs w:val="22"/>
          <w:u w:val="single"/>
          <w:lang w:bidi="ar-SA"/>
        </w:rPr>
      </w:pPr>
      <w:r w:rsidRPr="00E732EC">
        <w:rPr>
          <w:rFonts w:ascii="Calibri" w:hAnsi="Calibri" w:cs="Tahoma"/>
          <w:b/>
          <w:sz w:val="22"/>
          <w:szCs w:val="22"/>
          <w:u w:val="single"/>
          <w:lang w:bidi="ar-SA"/>
        </w:rPr>
        <w:t>Il documento riepilogativo</w:t>
      </w:r>
    </w:p>
    <w:p w:rsidR="008F32CF" w:rsidRPr="001A6635" w:rsidRDefault="008F32CF" w:rsidP="008F32CF">
      <w:pPr>
        <w:spacing w:line="360" w:lineRule="auto"/>
        <w:ind w:left="-17"/>
        <w:jc w:val="both"/>
        <w:rPr>
          <w:rFonts w:ascii="Calibri" w:hAnsi="Calibri" w:cs="Tahoma"/>
          <w:sz w:val="22"/>
          <w:szCs w:val="22"/>
          <w:lang w:bidi="ar-SA"/>
        </w:rPr>
      </w:pPr>
      <w:r w:rsidRPr="001A6635">
        <w:rPr>
          <w:rFonts w:ascii="Calibri" w:hAnsi="Calibri" w:cs="Tahoma"/>
          <w:sz w:val="22"/>
          <w:szCs w:val="22"/>
          <w:lang w:bidi="ar-SA"/>
        </w:rPr>
        <w:t xml:space="preserve">Le informazioni da trasmettere riguardano </w:t>
      </w:r>
      <w:r w:rsidRPr="002E6B74">
        <w:rPr>
          <w:rFonts w:ascii="Calibri" w:hAnsi="Calibri" w:cs="Tahoma"/>
          <w:b/>
          <w:sz w:val="22"/>
          <w:szCs w:val="22"/>
          <w:lang w:bidi="ar-SA"/>
        </w:rPr>
        <w:t>le singole fatture emesse e ricevute</w:t>
      </w:r>
      <w:r w:rsidRPr="001A6635">
        <w:rPr>
          <w:rFonts w:ascii="Calibri" w:hAnsi="Calibri" w:cs="Tahoma"/>
          <w:sz w:val="22"/>
          <w:szCs w:val="22"/>
          <w:lang w:bidi="ar-SA"/>
        </w:rPr>
        <w:t>. Tale regola riguarda anche le fatture attive e/o passive di importo inferiore a 300 euro per le quali è data facoltà di registrazione attraverso un documento riepilogativo (ai sensi dell’articolo 6, comma 1 e 6, D.P.R. 695/1996): conseguentemente, anche per tali tipologie di fatture, indipendentemente dalla modalità di registrazione, è obbligatorio comunicare i dati relativi a ogni singola fattura.</w:t>
      </w:r>
    </w:p>
    <w:p w:rsidR="008F32CF" w:rsidRPr="00326B01" w:rsidRDefault="008F32CF" w:rsidP="008F32CF">
      <w:pPr>
        <w:spacing w:line="360" w:lineRule="auto"/>
        <w:ind w:left="-17"/>
        <w:jc w:val="both"/>
        <w:rPr>
          <w:rFonts w:ascii="PT Sans" w:hAnsi="PT Sans"/>
          <w:szCs w:val="20"/>
        </w:rPr>
      </w:pPr>
      <w:r w:rsidRPr="001A6635">
        <w:rPr>
          <w:rFonts w:ascii="Calibri" w:hAnsi="Calibri" w:cs="Tahoma"/>
          <w:sz w:val="22"/>
          <w:szCs w:val="22"/>
          <w:lang w:bidi="ar-SA"/>
        </w:rPr>
        <w:t>Di fatto, dal 2017, il documento riepilogativo diviene pressoché inutilizzabile.</w:t>
      </w:r>
    </w:p>
    <w:p w:rsidR="008F32CF" w:rsidRDefault="008F32CF" w:rsidP="008F32CF">
      <w:pPr>
        <w:spacing w:line="280" w:lineRule="exact"/>
        <w:jc w:val="both"/>
        <w:rPr>
          <w:rFonts w:ascii="PT Sans" w:hAnsi="PT Sans"/>
          <w:szCs w:val="20"/>
        </w:rPr>
      </w:pPr>
    </w:p>
    <w:p w:rsidR="008F32CF" w:rsidRPr="00E732EC" w:rsidRDefault="008F32CF" w:rsidP="008F32CF">
      <w:pPr>
        <w:spacing w:line="360" w:lineRule="auto"/>
        <w:ind w:left="-17"/>
        <w:jc w:val="both"/>
        <w:rPr>
          <w:rFonts w:ascii="Calibri" w:hAnsi="Calibri" w:cs="Tahoma"/>
          <w:b/>
          <w:sz w:val="22"/>
          <w:szCs w:val="22"/>
          <w:u w:val="single"/>
          <w:lang w:bidi="ar-SA"/>
        </w:rPr>
      </w:pPr>
      <w:r w:rsidRPr="00E732EC">
        <w:rPr>
          <w:rFonts w:ascii="Calibri" w:hAnsi="Calibri" w:cs="Tahoma"/>
          <w:b/>
          <w:sz w:val="22"/>
          <w:szCs w:val="22"/>
          <w:u w:val="single"/>
          <w:lang w:bidi="ar-SA"/>
        </w:rPr>
        <w:t>Soggetti in regime 398/1991</w:t>
      </w:r>
    </w:p>
    <w:p w:rsidR="008F32CF" w:rsidRPr="00182CB4" w:rsidRDefault="008F32CF" w:rsidP="008F32CF">
      <w:pPr>
        <w:spacing w:line="360" w:lineRule="auto"/>
        <w:ind w:left="-17"/>
        <w:jc w:val="both"/>
        <w:rPr>
          <w:rFonts w:ascii="Calibri" w:hAnsi="Calibri" w:cs="Tahoma"/>
          <w:sz w:val="22"/>
          <w:szCs w:val="22"/>
          <w:lang w:bidi="ar-SA"/>
        </w:rPr>
      </w:pPr>
      <w:r w:rsidRPr="00182CB4">
        <w:rPr>
          <w:rFonts w:ascii="Calibri" w:hAnsi="Calibri" w:cs="Tahoma"/>
          <w:sz w:val="22"/>
          <w:szCs w:val="22"/>
          <w:lang w:bidi="ar-SA"/>
        </w:rPr>
        <w:t xml:space="preserve">Il </w:t>
      </w:r>
      <w:r w:rsidRPr="000F3FB3">
        <w:rPr>
          <w:rFonts w:ascii="Calibri" w:hAnsi="Calibri" w:cs="Tahoma"/>
          <w:b/>
          <w:sz w:val="22"/>
          <w:szCs w:val="22"/>
          <w:lang w:bidi="ar-SA"/>
        </w:rPr>
        <w:t>regime forfettario previsto dalla L. 398/1991</w:t>
      </w:r>
      <w:r w:rsidRPr="00182CB4">
        <w:rPr>
          <w:rFonts w:ascii="Calibri" w:hAnsi="Calibri" w:cs="Tahoma"/>
          <w:sz w:val="22"/>
          <w:szCs w:val="22"/>
          <w:lang w:bidi="ar-SA"/>
        </w:rPr>
        <w:t xml:space="preserve"> può essere applicato dalle associazioni sportive dilettantistiche e da quelle assimilate. Ai fini della comunicazione dei dati delle fatture, per le attività rientranti nel regime agevolato (sia istituzionali che commerciali), tali soggetti devono trasmettere i dati delle fatture emesse, ma non devono trasmettere i dati delle fatture ricevute perché, per queste ultime, sono esonerati dall’obbligo della registrazione. Si ricorda che tali soggetti, liquidando l’Iva in maniera forfettaria, sono peraltro esclusi anche dall’obbligo di presentazione delle comunicazioni delle liquidazioni.</w:t>
      </w:r>
    </w:p>
    <w:p w:rsidR="008F32CF" w:rsidRPr="00182CB4" w:rsidRDefault="008F32CF" w:rsidP="008F32CF">
      <w:pPr>
        <w:spacing w:line="360" w:lineRule="auto"/>
        <w:ind w:left="-17"/>
        <w:jc w:val="both"/>
        <w:rPr>
          <w:rFonts w:ascii="Calibri" w:hAnsi="Calibri" w:cs="Tahoma"/>
          <w:sz w:val="22"/>
          <w:szCs w:val="22"/>
          <w:lang w:bidi="ar-SA"/>
        </w:rPr>
      </w:pPr>
    </w:p>
    <w:p w:rsidR="008F32CF" w:rsidRDefault="008F32CF" w:rsidP="008F32CF">
      <w:pPr>
        <w:spacing w:line="360" w:lineRule="auto"/>
        <w:ind w:left="-17"/>
        <w:jc w:val="both"/>
        <w:rPr>
          <w:rFonts w:ascii="Calibri" w:hAnsi="Calibri" w:cs="Tahoma"/>
          <w:b/>
          <w:sz w:val="22"/>
          <w:szCs w:val="22"/>
          <w:u w:val="single"/>
          <w:lang w:bidi="ar-SA"/>
        </w:rPr>
      </w:pPr>
      <w:r w:rsidRPr="00E732EC">
        <w:rPr>
          <w:rFonts w:ascii="Calibri" w:hAnsi="Calibri" w:cs="Tahoma"/>
          <w:b/>
          <w:sz w:val="22"/>
          <w:szCs w:val="22"/>
          <w:u w:val="single"/>
          <w:lang w:bidi="ar-SA"/>
        </w:rPr>
        <w:t>Esclusioni</w:t>
      </w:r>
    </w:p>
    <w:p w:rsidR="008F32CF" w:rsidRPr="00182CB4" w:rsidRDefault="008F32CF" w:rsidP="008F32CF">
      <w:pPr>
        <w:spacing w:line="360" w:lineRule="auto"/>
        <w:ind w:left="-17"/>
        <w:jc w:val="both"/>
        <w:rPr>
          <w:rFonts w:ascii="Calibri" w:hAnsi="Calibri" w:cs="Tahoma"/>
          <w:sz w:val="22"/>
          <w:szCs w:val="22"/>
          <w:lang w:bidi="ar-SA"/>
        </w:rPr>
      </w:pPr>
      <w:r w:rsidRPr="00182CB4">
        <w:rPr>
          <w:rFonts w:ascii="Calibri" w:hAnsi="Calibri" w:cs="Tahoma"/>
          <w:sz w:val="22"/>
          <w:szCs w:val="22"/>
          <w:lang w:bidi="ar-SA"/>
        </w:rPr>
        <w:lastRenderedPageBreak/>
        <w:t xml:space="preserve">Sono </w:t>
      </w:r>
      <w:r w:rsidRPr="000F3FB3">
        <w:rPr>
          <w:rFonts w:ascii="Calibri" w:hAnsi="Calibri" w:cs="Tahoma"/>
          <w:b/>
          <w:sz w:val="22"/>
          <w:szCs w:val="22"/>
          <w:u w:val="single"/>
          <w:lang w:bidi="ar-SA"/>
        </w:rPr>
        <w:t>esclusi dallo spesometro ex D.L. 193/2016</w:t>
      </w:r>
      <w:r w:rsidRPr="00182CB4">
        <w:rPr>
          <w:rFonts w:ascii="Calibri" w:hAnsi="Calibri" w:cs="Tahoma"/>
          <w:sz w:val="22"/>
          <w:szCs w:val="22"/>
          <w:lang w:bidi="ar-SA"/>
        </w:rPr>
        <w:t xml:space="preserve"> i soli </w:t>
      </w:r>
      <w:r w:rsidRPr="009E4D74">
        <w:rPr>
          <w:rFonts w:ascii="Calibri" w:hAnsi="Calibri" w:cs="Tahoma"/>
          <w:b/>
          <w:sz w:val="22"/>
          <w:szCs w:val="22"/>
          <w:lang w:bidi="ar-SA"/>
        </w:rPr>
        <w:t>produttori agricoli di cui all’articolo 34, comma 6, D.P.R. 633/1972,</w:t>
      </w:r>
      <w:r w:rsidRPr="00182CB4">
        <w:rPr>
          <w:rFonts w:ascii="Calibri" w:hAnsi="Calibri" w:cs="Tahoma"/>
          <w:sz w:val="22"/>
          <w:szCs w:val="22"/>
          <w:lang w:bidi="ar-SA"/>
        </w:rPr>
        <w:t xml:space="preserve"> situati nelle zone montane di cui all’articolo 9, D.P.R. 601/1973. Pertanto, i produttori agricoli operanti in zone diverse da quelle montante, devono assolvere l’obbligo di comunicazione. Sono tenuti a comunicare unicamente i dati relativi alle operazioni “attive” mediante l’invio dei dati delle autofatture emesse dai cessionari.</w:t>
      </w:r>
    </w:p>
    <w:p w:rsidR="008F32CF" w:rsidRPr="00182CB4" w:rsidRDefault="008F32CF" w:rsidP="008F32CF">
      <w:pPr>
        <w:spacing w:line="360" w:lineRule="auto"/>
        <w:ind w:left="-17"/>
        <w:jc w:val="both"/>
        <w:rPr>
          <w:rFonts w:ascii="Calibri" w:hAnsi="Calibri" w:cs="Tahoma"/>
          <w:sz w:val="22"/>
          <w:szCs w:val="22"/>
          <w:lang w:bidi="ar-SA"/>
        </w:rPr>
      </w:pPr>
      <w:r w:rsidRPr="00182CB4">
        <w:rPr>
          <w:rFonts w:ascii="Calibri" w:hAnsi="Calibri" w:cs="Tahoma"/>
          <w:sz w:val="22"/>
          <w:szCs w:val="22"/>
          <w:lang w:bidi="ar-SA"/>
        </w:rPr>
        <w:t>La circolare n. 1/E/2017 introduce ulteriori due esoneri:</w:t>
      </w:r>
    </w:p>
    <w:p w:rsidR="008F32CF" w:rsidRPr="001F2D26" w:rsidRDefault="008F32CF" w:rsidP="008F32CF">
      <w:pPr>
        <w:pStyle w:val="Paragrafoelenco"/>
        <w:numPr>
          <w:ilvl w:val="0"/>
          <w:numId w:val="37"/>
        </w:numPr>
        <w:spacing w:line="360" w:lineRule="auto"/>
        <w:jc w:val="both"/>
        <w:rPr>
          <w:rFonts w:ascii="Calibri" w:hAnsi="Calibri" w:cs="Tahoma"/>
          <w:sz w:val="22"/>
          <w:szCs w:val="22"/>
          <w:lang w:bidi="ar-SA"/>
        </w:rPr>
      </w:pPr>
      <w:r w:rsidRPr="009E4D74">
        <w:rPr>
          <w:rFonts w:ascii="Calibri" w:hAnsi="Calibri" w:cs="Tahoma"/>
          <w:b/>
          <w:sz w:val="22"/>
          <w:szCs w:val="22"/>
          <w:lang w:bidi="ar-SA"/>
        </w:rPr>
        <w:t>i soggetti che accedono al regime forfetario ex L. 190/2014</w:t>
      </w:r>
      <w:r w:rsidRPr="001F2D26">
        <w:rPr>
          <w:rFonts w:ascii="Calibri" w:hAnsi="Calibri" w:cs="Tahoma"/>
          <w:sz w:val="22"/>
          <w:szCs w:val="22"/>
          <w:lang w:bidi="ar-SA"/>
        </w:rPr>
        <w:t xml:space="preserve"> non annotano le fatture, non addebitano l’Iva in fattura ai propri clienti, non detraggono l’Iva sugli acquisti, non annotano la fattura, non liquidano l’imposta, non la versano, non sono obbligati a presentare la dichiarazione Iva; conseguentemente sono esonerati dall’invio dei dati di tutte le fatture;</w:t>
      </w:r>
    </w:p>
    <w:p w:rsidR="008F32CF" w:rsidRPr="001F2D26" w:rsidRDefault="008F32CF" w:rsidP="008F32CF">
      <w:pPr>
        <w:pStyle w:val="Paragrafoelenco"/>
        <w:numPr>
          <w:ilvl w:val="0"/>
          <w:numId w:val="37"/>
        </w:numPr>
        <w:spacing w:line="360" w:lineRule="auto"/>
        <w:jc w:val="both"/>
        <w:rPr>
          <w:rFonts w:ascii="Calibri" w:hAnsi="Calibri" w:cs="Tahoma"/>
          <w:sz w:val="22"/>
          <w:szCs w:val="22"/>
          <w:lang w:bidi="ar-SA"/>
        </w:rPr>
      </w:pPr>
      <w:r w:rsidRPr="009E4D74">
        <w:rPr>
          <w:rFonts w:ascii="Calibri" w:hAnsi="Calibri" w:cs="Tahoma"/>
          <w:b/>
          <w:sz w:val="22"/>
          <w:szCs w:val="22"/>
          <w:lang w:bidi="ar-SA"/>
        </w:rPr>
        <w:t xml:space="preserve">i contribuenti che svolgo attività d’impresa, arte o professione che utilizzano il regime dei minimi </w:t>
      </w:r>
      <w:r w:rsidRPr="001F2D26">
        <w:rPr>
          <w:rFonts w:ascii="Calibri" w:hAnsi="Calibri" w:cs="Tahoma"/>
          <w:sz w:val="22"/>
          <w:szCs w:val="22"/>
          <w:lang w:bidi="ar-SA"/>
        </w:rPr>
        <w:t>(fino alla scadenza), non annotano le fatture, non addebitano l’Iva a titolo di rivalsa, non detraggono l’Iva sugli acquisti, non liquidano l’imposta, non la versano, non sono obbligati a presentare la dichiarazione Iva; conseguentemente sono esonerati dall’invio dei dati di tutte le fatture.</w:t>
      </w:r>
    </w:p>
    <w:p w:rsidR="008F32CF" w:rsidRDefault="008F32CF" w:rsidP="008F32CF">
      <w:pPr>
        <w:spacing w:line="280" w:lineRule="exact"/>
        <w:jc w:val="both"/>
        <w:rPr>
          <w:rFonts w:ascii="PT Sans" w:hAnsi="PT Sans"/>
          <w:szCs w:val="20"/>
        </w:rPr>
      </w:pPr>
    </w:p>
    <w:p w:rsidR="008F32CF" w:rsidRPr="00E732EC" w:rsidRDefault="008F32CF" w:rsidP="008F32CF">
      <w:pPr>
        <w:spacing w:line="360" w:lineRule="auto"/>
        <w:ind w:left="-17"/>
        <w:jc w:val="both"/>
        <w:rPr>
          <w:rFonts w:ascii="Calibri" w:hAnsi="Calibri" w:cs="Tahoma"/>
          <w:b/>
          <w:sz w:val="22"/>
          <w:szCs w:val="22"/>
          <w:u w:val="single"/>
          <w:lang w:bidi="ar-SA"/>
        </w:rPr>
      </w:pPr>
      <w:r w:rsidRPr="00E732EC">
        <w:rPr>
          <w:rFonts w:ascii="Calibri" w:hAnsi="Calibri" w:cs="Tahoma"/>
          <w:b/>
          <w:sz w:val="22"/>
          <w:szCs w:val="22"/>
          <w:u w:val="single"/>
          <w:lang w:bidi="ar-SA"/>
        </w:rPr>
        <w:t>Operazioni straordinarie</w:t>
      </w:r>
    </w:p>
    <w:p w:rsidR="008F32CF" w:rsidRPr="001F2D26" w:rsidRDefault="008F32CF" w:rsidP="008F32CF">
      <w:pPr>
        <w:spacing w:line="360" w:lineRule="auto"/>
        <w:ind w:left="-17"/>
        <w:jc w:val="both"/>
        <w:rPr>
          <w:rFonts w:ascii="Calibri" w:hAnsi="Calibri" w:cs="Tahoma"/>
          <w:sz w:val="22"/>
          <w:szCs w:val="22"/>
          <w:lang w:bidi="ar-SA"/>
        </w:rPr>
      </w:pPr>
      <w:r w:rsidRPr="001F2D26">
        <w:rPr>
          <w:rFonts w:ascii="Calibri" w:hAnsi="Calibri" w:cs="Tahoma"/>
          <w:sz w:val="22"/>
          <w:szCs w:val="22"/>
          <w:lang w:bidi="ar-SA"/>
        </w:rPr>
        <w:t>Nei casi di operazioni straordinarie o altre trasformazioni sostanziali soggettive a seguito delle quali il soggetto dante causa si è estinto, il soggetto avente causa (società incorporante o beneficiaria, soggetto conferitario etc.) deve trasmettere distinte comunicazioni relative a:</w:t>
      </w:r>
    </w:p>
    <w:p w:rsidR="008F32CF" w:rsidRPr="001F2D26" w:rsidRDefault="008F32CF" w:rsidP="008F32CF">
      <w:pPr>
        <w:pStyle w:val="Paragrafoelenco"/>
        <w:numPr>
          <w:ilvl w:val="0"/>
          <w:numId w:val="37"/>
        </w:numPr>
        <w:spacing w:line="360" w:lineRule="auto"/>
        <w:jc w:val="both"/>
        <w:rPr>
          <w:rFonts w:ascii="Calibri" w:hAnsi="Calibri" w:cs="Tahoma"/>
          <w:sz w:val="22"/>
          <w:szCs w:val="22"/>
          <w:lang w:bidi="ar-SA"/>
        </w:rPr>
      </w:pPr>
      <w:r w:rsidRPr="001F2D26">
        <w:rPr>
          <w:rFonts w:ascii="Calibri" w:hAnsi="Calibri" w:cs="Tahoma"/>
          <w:sz w:val="22"/>
          <w:szCs w:val="22"/>
          <w:lang w:bidi="ar-SA"/>
        </w:rPr>
        <w:t>i dati delle sue fatture;</w:t>
      </w:r>
    </w:p>
    <w:p w:rsidR="008F32CF" w:rsidRPr="001F2D26" w:rsidRDefault="008F32CF" w:rsidP="008F32CF">
      <w:pPr>
        <w:pStyle w:val="Paragrafoelenco"/>
        <w:numPr>
          <w:ilvl w:val="0"/>
          <w:numId w:val="37"/>
        </w:numPr>
        <w:spacing w:line="360" w:lineRule="auto"/>
        <w:jc w:val="both"/>
        <w:rPr>
          <w:rFonts w:ascii="Calibri" w:hAnsi="Calibri" w:cs="Tahoma"/>
          <w:sz w:val="22"/>
          <w:szCs w:val="22"/>
          <w:lang w:bidi="ar-SA"/>
        </w:rPr>
      </w:pPr>
      <w:r w:rsidRPr="001F2D26">
        <w:rPr>
          <w:rFonts w:ascii="Calibri" w:hAnsi="Calibri" w:cs="Tahoma"/>
          <w:sz w:val="22"/>
          <w:szCs w:val="22"/>
          <w:lang w:bidi="ar-SA"/>
        </w:rPr>
        <w:t>i dati delle fatture del soggetto dante causa estinto, relativi al periodo nel quale ha avuto efficacia l’operazione straordinaria;</w:t>
      </w:r>
    </w:p>
    <w:p w:rsidR="008F32CF" w:rsidRPr="001F2D26" w:rsidRDefault="008F32CF" w:rsidP="008F32CF">
      <w:pPr>
        <w:pStyle w:val="Paragrafoelenco"/>
        <w:numPr>
          <w:ilvl w:val="0"/>
          <w:numId w:val="37"/>
        </w:numPr>
        <w:spacing w:line="360" w:lineRule="auto"/>
        <w:jc w:val="both"/>
        <w:rPr>
          <w:rFonts w:ascii="Calibri" w:hAnsi="Calibri" w:cs="Tahoma"/>
          <w:sz w:val="22"/>
          <w:szCs w:val="22"/>
          <w:lang w:bidi="ar-SA"/>
        </w:rPr>
      </w:pPr>
      <w:r w:rsidRPr="001F2D26">
        <w:rPr>
          <w:rFonts w:ascii="Calibri" w:hAnsi="Calibri" w:cs="Tahoma"/>
          <w:sz w:val="22"/>
          <w:szCs w:val="22"/>
          <w:lang w:bidi="ar-SA"/>
        </w:rPr>
        <w:t>i dati delle fatture relative al periodo precedente l’operazione straordinaria, nel caso in cui il soggetto dante causa non vi abbia autonomamente provveduto poiché i termini per l’invio non erano ancora decorsi.</w:t>
      </w:r>
    </w:p>
    <w:p w:rsidR="008F32CF" w:rsidRDefault="008F32CF" w:rsidP="008F32CF">
      <w:pPr>
        <w:spacing w:line="280" w:lineRule="exact"/>
        <w:jc w:val="both"/>
        <w:rPr>
          <w:szCs w:val="20"/>
        </w:rPr>
      </w:pPr>
    </w:p>
    <w:p w:rsidR="008F32CF" w:rsidRDefault="008F32CF" w:rsidP="00B62279">
      <w:pPr>
        <w:spacing w:line="340" w:lineRule="atLeast"/>
        <w:ind w:left="-19"/>
        <w:jc w:val="center"/>
        <w:rPr>
          <w:rFonts w:ascii="Calibri" w:hAnsi="Calibri" w:cs="Tahoma"/>
          <w:b/>
          <w:sz w:val="22"/>
          <w:szCs w:val="22"/>
          <w:u w:val="single"/>
          <w:lang w:bidi="ar-SA"/>
        </w:rPr>
      </w:pPr>
    </w:p>
    <w:p w:rsidR="008F32CF" w:rsidRDefault="008F32CF" w:rsidP="00B62279">
      <w:pPr>
        <w:spacing w:line="340" w:lineRule="atLeast"/>
        <w:ind w:left="-19"/>
        <w:jc w:val="center"/>
        <w:rPr>
          <w:rFonts w:ascii="Calibri" w:hAnsi="Calibri" w:cs="Tahoma"/>
          <w:b/>
          <w:sz w:val="22"/>
          <w:szCs w:val="22"/>
          <w:u w:val="single"/>
          <w:lang w:bidi="ar-SA"/>
        </w:rPr>
      </w:pPr>
    </w:p>
    <w:p w:rsidR="001439EC" w:rsidRDefault="001439EC" w:rsidP="001439EC">
      <w:pPr>
        <w:spacing w:line="340" w:lineRule="atLeast"/>
        <w:jc w:val="center"/>
        <w:rPr>
          <w:rFonts w:asciiTheme="minorHAnsi" w:hAnsiTheme="minorHAnsi" w:cs="Tahoma"/>
          <w:sz w:val="22"/>
          <w:szCs w:val="22"/>
        </w:rPr>
      </w:pPr>
      <w:r>
        <w:rPr>
          <w:rFonts w:asciiTheme="minorHAnsi" w:hAnsiTheme="minorHAnsi" w:cs="Tahoma"/>
          <w:b/>
          <w:i/>
          <w:sz w:val="22"/>
          <w:szCs w:val="22"/>
        </w:rPr>
        <w:t>Lo Studio rimane a disposizione per ogni ulteriore chiarimento e approfondimento di Vostro interesse</w:t>
      </w:r>
      <w:r>
        <w:rPr>
          <w:rFonts w:asciiTheme="minorHAnsi" w:hAnsiTheme="minorHAnsi" w:cs="Tahoma"/>
          <w:sz w:val="22"/>
          <w:szCs w:val="22"/>
        </w:rPr>
        <w:t>.</w:t>
      </w:r>
    </w:p>
    <w:p w:rsidR="001439EC" w:rsidRDefault="001439EC" w:rsidP="001439EC">
      <w:pPr>
        <w:jc w:val="center"/>
        <w:rPr>
          <w:rFonts w:asciiTheme="minorHAnsi" w:hAnsiTheme="minorHAnsi" w:cs="Tahoma"/>
          <w:sz w:val="22"/>
          <w:szCs w:val="22"/>
        </w:rPr>
      </w:pPr>
      <w:r>
        <w:rPr>
          <w:rFonts w:asciiTheme="minorHAnsi" w:hAnsiTheme="minorHAnsi" w:cs="Tahoma"/>
          <w:sz w:val="22"/>
          <w:szCs w:val="22"/>
        </w:rPr>
        <w:t>Cordiali saluti</w:t>
      </w:r>
    </w:p>
    <w:p w:rsidR="001439EC" w:rsidRDefault="001439EC" w:rsidP="001439EC">
      <w:pPr>
        <w:jc w:val="center"/>
        <w:rPr>
          <w:rFonts w:asciiTheme="minorHAnsi" w:hAnsiTheme="minorHAnsi" w:cs="Tahoma"/>
          <w:sz w:val="22"/>
          <w:szCs w:val="22"/>
        </w:rPr>
      </w:pPr>
    </w:p>
    <w:p w:rsidR="001439EC" w:rsidRDefault="001439EC" w:rsidP="00B62279">
      <w:pPr>
        <w:spacing w:line="340" w:lineRule="atLeast"/>
        <w:ind w:left="-19"/>
        <w:jc w:val="center"/>
        <w:rPr>
          <w:rFonts w:ascii="Calibri" w:hAnsi="Calibri" w:cs="Tahoma"/>
          <w:b/>
          <w:sz w:val="22"/>
          <w:szCs w:val="22"/>
          <w:u w:val="single"/>
          <w:lang w:bidi="ar-SA"/>
        </w:rPr>
      </w:pPr>
    </w:p>
    <w:p w:rsidR="001439EC" w:rsidRDefault="001439EC" w:rsidP="00B62279">
      <w:pPr>
        <w:spacing w:line="340" w:lineRule="atLeast"/>
        <w:ind w:left="-19"/>
        <w:jc w:val="center"/>
        <w:rPr>
          <w:rFonts w:ascii="Calibri" w:hAnsi="Calibri" w:cs="Tahoma"/>
          <w:b/>
          <w:sz w:val="22"/>
          <w:szCs w:val="22"/>
          <w:u w:val="single"/>
          <w:lang w:bidi="ar-SA"/>
        </w:rPr>
      </w:pPr>
    </w:p>
    <w:sectPr w:rsidR="001439EC" w:rsidSect="00D375F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T Sans">
    <w:altName w:val="Arial"/>
    <w:charset w:val="00"/>
    <w:family w:val="swiss"/>
    <w:pitch w:val="variable"/>
    <w:sig w:usb0="00000001" w:usb1="5000204B" w:usb2="00000000" w:usb3="00000000" w:csb0="00000097"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7D5"/>
    <w:multiLevelType w:val="multilevel"/>
    <w:tmpl w:val="6CBA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E4E66"/>
    <w:multiLevelType w:val="hybridMultilevel"/>
    <w:tmpl w:val="B3C63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BC527E"/>
    <w:multiLevelType w:val="hybridMultilevel"/>
    <w:tmpl w:val="2FEA94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8A4059"/>
    <w:multiLevelType w:val="hybridMultilevel"/>
    <w:tmpl w:val="9A8093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EA0612"/>
    <w:multiLevelType w:val="multilevel"/>
    <w:tmpl w:val="1EAA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D905F7"/>
    <w:multiLevelType w:val="hybridMultilevel"/>
    <w:tmpl w:val="F85697C8"/>
    <w:lvl w:ilvl="0" w:tplc="45A2E37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4EF36F3"/>
    <w:multiLevelType w:val="multilevel"/>
    <w:tmpl w:val="79DC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C64C66"/>
    <w:multiLevelType w:val="hybridMultilevel"/>
    <w:tmpl w:val="1B4A40BE"/>
    <w:lvl w:ilvl="0" w:tplc="04100001">
      <w:start w:val="1"/>
      <w:numFmt w:val="bullet"/>
      <w:lvlText w:val=""/>
      <w:lvlJc w:val="left"/>
      <w:pPr>
        <w:ind w:left="735" w:hanging="360"/>
      </w:pPr>
      <w:rPr>
        <w:rFonts w:ascii="Symbol" w:hAnsi="Symbol" w:hint="default"/>
      </w:rPr>
    </w:lvl>
    <w:lvl w:ilvl="1" w:tplc="04100003" w:tentative="1">
      <w:start w:val="1"/>
      <w:numFmt w:val="bullet"/>
      <w:lvlText w:val="o"/>
      <w:lvlJc w:val="left"/>
      <w:pPr>
        <w:ind w:left="1455" w:hanging="360"/>
      </w:pPr>
      <w:rPr>
        <w:rFonts w:ascii="Courier New" w:hAnsi="Courier New" w:cs="Courier New" w:hint="default"/>
      </w:rPr>
    </w:lvl>
    <w:lvl w:ilvl="2" w:tplc="04100005" w:tentative="1">
      <w:start w:val="1"/>
      <w:numFmt w:val="bullet"/>
      <w:lvlText w:val=""/>
      <w:lvlJc w:val="left"/>
      <w:pPr>
        <w:ind w:left="2175" w:hanging="360"/>
      </w:pPr>
      <w:rPr>
        <w:rFonts w:ascii="Wingdings" w:hAnsi="Wingdings" w:hint="default"/>
      </w:rPr>
    </w:lvl>
    <w:lvl w:ilvl="3" w:tplc="04100001" w:tentative="1">
      <w:start w:val="1"/>
      <w:numFmt w:val="bullet"/>
      <w:lvlText w:val=""/>
      <w:lvlJc w:val="left"/>
      <w:pPr>
        <w:ind w:left="2895" w:hanging="360"/>
      </w:pPr>
      <w:rPr>
        <w:rFonts w:ascii="Symbol" w:hAnsi="Symbol" w:hint="default"/>
      </w:rPr>
    </w:lvl>
    <w:lvl w:ilvl="4" w:tplc="04100003" w:tentative="1">
      <w:start w:val="1"/>
      <w:numFmt w:val="bullet"/>
      <w:lvlText w:val="o"/>
      <w:lvlJc w:val="left"/>
      <w:pPr>
        <w:ind w:left="3615" w:hanging="360"/>
      </w:pPr>
      <w:rPr>
        <w:rFonts w:ascii="Courier New" w:hAnsi="Courier New" w:cs="Courier New" w:hint="default"/>
      </w:rPr>
    </w:lvl>
    <w:lvl w:ilvl="5" w:tplc="04100005" w:tentative="1">
      <w:start w:val="1"/>
      <w:numFmt w:val="bullet"/>
      <w:lvlText w:val=""/>
      <w:lvlJc w:val="left"/>
      <w:pPr>
        <w:ind w:left="4335" w:hanging="360"/>
      </w:pPr>
      <w:rPr>
        <w:rFonts w:ascii="Wingdings" w:hAnsi="Wingdings" w:hint="default"/>
      </w:rPr>
    </w:lvl>
    <w:lvl w:ilvl="6" w:tplc="04100001" w:tentative="1">
      <w:start w:val="1"/>
      <w:numFmt w:val="bullet"/>
      <w:lvlText w:val=""/>
      <w:lvlJc w:val="left"/>
      <w:pPr>
        <w:ind w:left="5055" w:hanging="360"/>
      </w:pPr>
      <w:rPr>
        <w:rFonts w:ascii="Symbol" w:hAnsi="Symbol" w:hint="default"/>
      </w:rPr>
    </w:lvl>
    <w:lvl w:ilvl="7" w:tplc="04100003" w:tentative="1">
      <w:start w:val="1"/>
      <w:numFmt w:val="bullet"/>
      <w:lvlText w:val="o"/>
      <w:lvlJc w:val="left"/>
      <w:pPr>
        <w:ind w:left="5775" w:hanging="360"/>
      </w:pPr>
      <w:rPr>
        <w:rFonts w:ascii="Courier New" w:hAnsi="Courier New" w:cs="Courier New" w:hint="default"/>
      </w:rPr>
    </w:lvl>
    <w:lvl w:ilvl="8" w:tplc="04100005" w:tentative="1">
      <w:start w:val="1"/>
      <w:numFmt w:val="bullet"/>
      <w:lvlText w:val=""/>
      <w:lvlJc w:val="left"/>
      <w:pPr>
        <w:ind w:left="6495" w:hanging="360"/>
      </w:pPr>
      <w:rPr>
        <w:rFonts w:ascii="Wingdings" w:hAnsi="Wingdings" w:hint="default"/>
      </w:rPr>
    </w:lvl>
  </w:abstractNum>
  <w:abstractNum w:abstractNumId="8">
    <w:nsid w:val="19242D94"/>
    <w:multiLevelType w:val="hybridMultilevel"/>
    <w:tmpl w:val="5D4A42B4"/>
    <w:lvl w:ilvl="0" w:tplc="04100001">
      <w:start w:val="1"/>
      <w:numFmt w:val="bullet"/>
      <w:lvlText w:val=""/>
      <w:lvlJc w:val="left"/>
      <w:pPr>
        <w:ind w:left="701" w:hanging="360"/>
      </w:pPr>
      <w:rPr>
        <w:rFonts w:ascii="Symbol" w:hAnsi="Symbol" w:hint="default"/>
      </w:rPr>
    </w:lvl>
    <w:lvl w:ilvl="1" w:tplc="04100003" w:tentative="1">
      <w:start w:val="1"/>
      <w:numFmt w:val="bullet"/>
      <w:lvlText w:val="o"/>
      <w:lvlJc w:val="left"/>
      <w:pPr>
        <w:ind w:left="1421" w:hanging="360"/>
      </w:pPr>
      <w:rPr>
        <w:rFonts w:ascii="Courier New" w:hAnsi="Courier New" w:cs="Courier New" w:hint="default"/>
      </w:rPr>
    </w:lvl>
    <w:lvl w:ilvl="2" w:tplc="04100005" w:tentative="1">
      <w:start w:val="1"/>
      <w:numFmt w:val="bullet"/>
      <w:lvlText w:val=""/>
      <w:lvlJc w:val="left"/>
      <w:pPr>
        <w:ind w:left="2141" w:hanging="360"/>
      </w:pPr>
      <w:rPr>
        <w:rFonts w:ascii="Wingdings" w:hAnsi="Wingdings" w:hint="default"/>
      </w:rPr>
    </w:lvl>
    <w:lvl w:ilvl="3" w:tplc="04100001" w:tentative="1">
      <w:start w:val="1"/>
      <w:numFmt w:val="bullet"/>
      <w:lvlText w:val=""/>
      <w:lvlJc w:val="left"/>
      <w:pPr>
        <w:ind w:left="2861" w:hanging="360"/>
      </w:pPr>
      <w:rPr>
        <w:rFonts w:ascii="Symbol" w:hAnsi="Symbol" w:hint="default"/>
      </w:rPr>
    </w:lvl>
    <w:lvl w:ilvl="4" w:tplc="04100003" w:tentative="1">
      <w:start w:val="1"/>
      <w:numFmt w:val="bullet"/>
      <w:lvlText w:val="o"/>
      <w:lvlJc w:val="left"/>
      <w:pPr>
        <w:ind w:left="3581" w:hanging="360"/>
      </w:pPr>
      <w:rPr>
        <w:rFonts w:ascii="Courier New" w:hAnsi="Courier New" w:cs="Courier New" w:hint="default"/>
      </w:rPr>
    </w:lvl>
    <w:lvl w:ilvl="5" w:tplc="04100005" w:tentative="1">
      <w:start w:val="1"/>
      <w:numFmt w:val="bullet"/>
      <w:lvlText w:val=""/>
      <w:lvlJc w:val="left"/>
      <w:pPr>
        <w:ind w:left="4301" w:hanging="360"/>
      </w:pPr>
      <w:rPr>
        <w:rFonts w:ascii="Wingdings" w:hAnsi="Wingdings" w:hint="default"/>
      </w:rPr>
    </w:lvl>
    <w:lvl w:ilvl="6" w:tplc="04100001" w:tentative="1">
      <w:start w:val="1"/>
      <w:numFmt w:val="bullet"/>
      <w:lvlText w:val=""/>
      <w:lvlJc w:val="left"/>
      <w:pPr>
        <w:ind w:left="5021" w:hanging="360"/>
      </w:pPr>
      <w:rPr>
        <w:rFonts w:ascii="Symbol" w:hAnsi="Symbol" w:hint="default"/>
      </w:rPr>
    </w:lvl>
    <w:lvl w:ilvl="7" w:tplc="04100003" w:tentative="1">
      <w:start w:val="1"/>
      <w:numFmt w:val="bullet"/>
      <w:lvlText w:val="o"/>
      <w:lvlJc w:val="left"/>
      <w:pPr>
        <w:ind w:left="5741" w:hanging="360"/>
      </w:pPr>
      <w:rPr>
        <w:rFonts w:ascii="Courier New" w:hAnsi="Courier New" w:cs="Courier New" w:hint="default"/>
      </w:rPr>
    </w:lvl>
    <w:lvl w:ilvl="8" w:tplc="04100005" w:tentative="1">
      <w:start w:val="1"/>
      <w:numFmt w:val="bullet"/>
      <w:lvlText w:val=""/>
      <w:lvlJc w:val="left"/>
      <w:pPr>
        <w:ind w:left="6461" w:hanging="360"/>
      </w:pPr>
      <w:rPr>
        <w:rFonts w:ascii="Wingdings" w:hAnsi="Wingdings" w:hint="default"/>
      </w:rPr>
    </w:lvl>
  </w:abstractNum>
  <w:abstractNum w:abstractNumId="9">
    <w:nsid w:val="1B99631B"/>
    <w:multiLevelType w:val="hybridMultilevel"/>
    <w:tmpl w:val="F2FE94D8"/>
    <w:lvl w:ilvl="0" w:tplc="EAEE3FE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C522832"/>
    <w:multiLevelType w:val="hybridMultilevel"/>
    <w:tmpl w:val="63AC1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2AD018E"/>
    <w:multiLevelType w:val="multilevel"/>
    <w:tmpl w:val="B628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E5C4BE9"/>
    <w:multiLevelType w:val="hybridMultilevel"/>
    <w:tmpl w:val="FF4C8A7A"/>
    <w:lvl w:ilvl="0" w:tplc="04100001">
      <w:start w:val="1"/>
      <w:numFmt w:val="bullet"/>
      <w:lvlText w:val=""/>
      <w:lvlJc w:val="left"/>
      <w:pPr>
        <w:ind w:left="701" w:hanging="360"/>
      </w:pPr>
      <w:rPr>
        <w:rFonts w:ascii="Symbol" w:hAnsi="Symbol" w:hint="default"/>
      </w:rPr>
    </w:lvl>
    <w:lvl w:ilvl="1" w:tplc="04100003" w:tentative="1">
      <w:start w:val="1"/>
      <w:numFmt w:val="bullet"/>
      <w:lvlText w:val="o"/>
      <w:lvlJc w:val="left"/>
      <w:pPr>
        <w:ind w:left="1421" w:hanging="360"/>
      </w:pPr>
      <w:rPr>
        <w:rFonts w:ascii="Courier New" w:hAnsi="Courier New" w:cs="Courier New" w:hint="default"/>
      </w:rPr>
    </w:lvl>
    <w:lvl w:ilvl="2" w:tplc="04100005" w:tentative="1">
      <w:start w:val="1"/>
      <w:numFmt w:val="bullet"/>
      <w:lvlText w:val=""/>
      <w:lvlJc w:val="left"/>
      <w:pPr>
        <w:ind w:left="2141" w:hanging="360"/>
      </w:pPr>
      <w:rPr>
        <w:rFonts w:ascii="Wingdings" w:hAnsi="Wingdings" w:hint="default"/>
      </w:rPr>
    </w:lvl>
    <w:lvl w:ilvl="3" w:tplc="04100001" w:tentative="1">
      <w:start w:val="1"/>
      <w:numFmt w:val="bullet"/>
      <w:lvlText w:val=""/>
      <w:lvlJc w:val="left"/>
      <w:pPr>
        <w:ind w:left="2861" w:hanging="360"/>
      </w:pPr>
      <w:rPr>
        <w:rFonts w:ascii="Symbol" w:hAnsi="Symbol" w:hint="default"/>
      </w:rPr>
    </w:lvl>
    <w:lvl w:ilvl="4" w:tplc="04100003" w:tentative="1">
      <w:start w:val="1"/>
      <w:numFmt w:val="bullet"/>
      <w:lvlText w:val="o"/>
      <w:lvlJc w:val="left"/>
      <w:pPr>
        <w:ind w:left="3581" w:hanging="360"/>
      </w:pPr>
      <w:rPr>
        <w:rFonts w:ascii="Courier New" w:hAnsi="Courier New" w:cs="Courier New" w:hint="default"/>
      </w:rPr>
    </w:lvl>
    <w:lvl w:ilvl="5" w:tplc="04100005" w:tentative="1">
      <w:start w:val="1"/>
      <w:numFmt w:val="bullet"/>
      <w:lvlText w:val=""/>
      <w:lvlJc w:val="left"/>
      <w:pPr>
        <w:ind w:left="4301" w:hanging="360"/>
      </w:pPr>
      <w:rPr>
        <w:rFonts w:ascii="Wingdings" w:hAnsi="Wingdings" w:hint="default"/>
      </w:rPr>
    </w:lvl>
    <w:lvl w:ilvl="6" w:tplc="04100001" w:tentative="1">
      <w:start w:val="1"/>
      <w:numFmt w:val="bullet"/>
      <w:lvlText w:val=""/>
      <w:lvlJc w:val="left"/>
      <w:pPr>
        <w:ind w:left="5021" w:hanging="360"/>
      </w:pPr>
      <w:rPr>
        <w:rFonts w:ascii="Symbol" w:hAnsi="Symbol" w:hint="default"/>
      </w:rPr>
    </w:lvl>
    <w:lvl w:ilvl="7" w:tplc="04100003" w:tentative="1">
      <w:start w:val="1"/>
      <w:numFmt w:val="bullet"/>
      <w:lvlText w:val="o"/>
      <w:lvlJc w:val="left"/>
      <w:pPr>
        <w:ind w:left="5741" w:hanging="360"/>
      </w:pPr>
      <w:rPr>
        <w:rFonts w:ascii="Courier New" w:hAnsi="Courier New" w:cs="Courier New" w:hint="default"/>
      </w:rPr>
    </w:lvl>
    <w:lvl w:ilvl="8" w:tplc="04100005" w:tentative="1">
      <w:start w:val="1"/>
      <w:numFmt w:val="bullet"/>
      <w:lvlText w:val=""/>
      <w:lvlJc w:val="left"/>
      <w:pPr>
        <w:ind w:left="6461" w:hanging="360"/>
      </w:pPr>
      <w:rPr>
        <w:rFonts w:ascii="Wingdings" w:hAnsi="Wingdings" w:hint="default"/>
      </w:rPr>
    </w:lvl>
  </w:abstractNum>
  <w:abstractNum w:abstractNumId="13">
    <w:nsid w:val="2E8A2C38"/>
    <w:multiLevelType w:val="hybridMultilevel"/>
    <w:tmpl w:val="120EF5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2FB038EA"/>
    <w:multiLevelType w:val="hybridMultilevel"/>
    <w:tmpl w:val="F0C694BC"/>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5">
    <w:nsid w:val="3282642D"/>
    <w:multiLevelType w:val="hybridMultilevel"/>
    <w:tmpl w:val="BF06DC3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3C665E6A"/>
    <w:multiLevelType w:val="hybridMultilevel"/>
    <w:tmpl w:val="A4A6E1F2"/>
    <w:lvl w:ilvl="0" w:tplc="04100001">
      <w:start w:val="1"/>
      <w:numFmt w:val="bullet"/>
      <w:lvlText w:val=""/>
      <w:lvlJc w:val="left"/>
      <w:pPr>
        <w:ind w:left="701" w:hanging="360"/>
      </w:pPr>
      <w:rPr>
        <w:rFonts w:ascii="Symbol" w:hAnsi="Symbol" w:hint="default"/>
      </w:rPr>
    </w:lvl>
    <w:lvl w:ilvl="1" w:tplc="04100003" w:tentative="1">
      <w:start w:val="1"/>
      <w:numFmt w:val="bullet"/>
      <w:lvlText w:val="o"/>
      <w:lvlJc w:val="left"/>
      <w:pPr>
        <w:ind w:left="1421" w:hanging="360"/>
      </w:pPr>
      <w:rPr>
        <w:rFonts w:ascii="Courier New" w:hAnsi="Courier New" w:cs="Courier New" w:hint="default"/>
      </w:rPr>
    </w:lvl>
    <w:lvl w:ilvl="2" w:tplc="04100005" w:tentative="1">
      <w:start w:val="1"/>
      <w:numFmt w:val="bullet"/>
      <w:lvlText w:val=""/>
      <w:lvlJc w:val="left"/>
      <w:pPr>
        <w:ind w:left="2141" w:hanging="360"/>
      </w:pPr>
      <w:rPr>
        <w:rFonts w:ascii="Wingdings" w:hAnsi="Wingdings" w:hint="default"/>
      </w:rPr>
    </w:lvl>
    <w:lvl w:ilvl="3" w:tplc="04100001" w:tentative="1">
      <w:start w:val="1"/>
      <w:numFmt w:val="bullet"/>
      <w:lvlText w:val=""/>
      <w:lvlJc w:val="left"/>
      <w:pPr>
        <w:ind w:left="2861" w:hanging="360"/>
      </w:pPr>
      <w:rPr>
        <w:rFonts w:ascii="Symbol" w:hAnsi="Symbol" w:hint="default"/>
      </w:rPr>
    </w:lvl>
    <w:lvl w:ilvl="4" w:tplc="04100003" w:tentative="1">
      <w:start w:val="1"/>
      <w:numFmt w:val="bullet"/>
      <w:lvlText w:val="o"/>
      <w:lvlJc w:val="left"/>
      <w:pPr>
        <w:ind w:left="3581" w:hanging="360"/>
      </w:pPr>
      <w:rPr>
        <w:rFonts w:ascii="Courier New" w:hAnsi="Courier New" w:cs="Courier New" w:hint="default"/>
      </w:rPr>
    </w:lvl>
    <w:lvl w:ilvl="5" w:tplc="04100005" w:tentative="1">
      <w:start w:val="1"/>
      <w:numFmt w:val="bullet"/>
      <w:lvlText w:val=""/>
      <w:lvlJc w:val="left"/>
      <w:pPr>
        <w:ind w:left="4301" w:hanging="360"/>
      </w:pPr>
      <w:rPr>
        <w:rFonts w:ascii="Wingdings" w:hAnsi="Wingdings" w:hint="default"/>
      </w:rPr>
    </w:lvl>
    <w:lvl w:ilvl="6" w:tplc="04100001" w:tentative="1">
      <w:start w:val="1"/>
      <w:numFmt w:val="bullet"/>
      <w:lvlText w:val=""/>
      <w:lvlJc w:val="left"/>
      <w:pPr>
        <w:ind w:left="5021" w:hanging="360"/>
      </w:pPr>
      <w:rPr>
        <w:rFonts w:ascii="Symbol" w:hAnsi="Symbol" w:hint="default"/>
      </w:rPr>
    </w:lvl>
    <w:lvl w:ilvl="7" w:tplc="04100003" w:tentative="1">
      <w:start w:val="1"/>
      <w:numFmt w:val="bullet"/>
      <w:lvlText w:val="o"/>
      <w:lvlJc w:val="left"/>
      <w:pPr>
        <w:ind w:left="5741" w:hanging="360"/>
      </w:pPr>
      <w:rPr>
        <w:rFonts w:ascii="Courier New" w:hAnsi="Courier New" w:cs="Courier New" w:hint="default"/>
      </w:rPr>
    </w:lvl>
    <w:lvl w:ilvl="8" w:tplc="04100005" w:tentative="1">
      <w:start w:val="1"/>
      <w:numFmt w:val="bullet"/>
      <w:lvlText w:val=""/>
      <w:lvlJc w:val="left"/>
      <w:pPr>
        <w:ind w:left="6461" w:hanging="360"/>
      </w:pPr>
      <w:rPr>
        <w:rFonts w:ascii="Wingdings" w:hAnsi="Wingdings" w:hint="default"/>
      </w:rPr>
    </w:lvl>
  </w:abstractNum>
  <w:abstractNum w:abstractNumId="17">
    <w:nsid w:val="3CBD6E97"/>
    <w:multiLevelType w:val="hybridMultilevel"/>
    <w:tmpl w:val="D1FC408A"/>
    <w:lvl w:ilvl="0" w:tplc="4B7C47BC">
      <w:start w:val="1"/>
      <w:numFmt w:val="decimal"/>
      <w:lvlText w:val="%1."/>
      <w:lvlJc w:val="left"/>
      <w:pPr>
        <w:ind w:left="701" w:hanging="360"/>
      </w:pPr>
      <w:rPr>
        <w:b/>
      </w:rPr>
    </w:lvl>
    <w:lvl w:ilvl="1" w:tplc="04100019" w:tentative="1">
      <w:start w:val="1"/>
      <w:numFmt w:val="lowerLetter"/>
      <w:lvlText w:val="%2."/>
      <w:lvlJc w:val="left"/>
      <w:pPr>
        <w:ind w:left="1421" w:hanging="360"/>
      </w:pPr>
    </w:lvl>
    <w:lvl w:ilvl="2" w:tplc="0410001B" w:tentative="1">
      <w:start w:val="1"/>
      <w:numFmt w:val="lowerRoman"/>
      <w:lvlText w:val="%3."/>
      <w:lvlJc w:val="right"/>
      <w:pPr>
        <w:ind w:left="2141" w:hanging="180"/>
      </w:pPr>
    </w:lvl>
    <w:lvl w:ilvl="3" w:tplc="0410000F" w:tentative="1">
      <w:start w:val="1"/>
      <w:numFmt w:val="decimal"/>
      <w:lvlText w:val="%4."/>
      <w:lvlJc w:val="left"/>
      <w:pPr>
        <w:ind w:left="2861" w:hanging="360"/>
      </w:pPr>
    </w:lvl>
    <w:lvl w:ilvl="4" w:tplc="04100019" w:tentative="1">
      <w:start w:val="1"/>
      <w:numFmt w:val="lowerLetter"/>
      <w:lvlText w:val="%5."/>
      <w:lvlJc w:val="left"/>
      <w:pPr>
        <w:ind w:left="3581" w:hanging="360"/>
      </w:pPr>
    </w:lvl>
    <w:lvl w:ilvl="5" w:tplc="0410001B" w:tentative="1">
      <w:start w:val="1"/>
      <w:numFmt w:val="lowerRoman"/>
      <w:lvlText w:val="%6."/>
      <w:lvlJc w:val="right"/>
      <w:pPr>
        <w:ind w:left="4301" w:hanging="180"/>
      </w:pPr>
    </w:lvl>
    <w:lvl w:ilvl="6" w:tplc="0410000F" w:tentative="1">
      <w:start w:val="1"/>
      <w:numFmt w:val="decimal"/>
      <w:lvlText w:val="%7."/>
      <w:lvlJc w:val="left"/>
      <w:pPr>
        <w:ind w:left="5021" w:hanging="360"/>
      </w:pPr>
    </w:lvl>
    <w:lvl w:ilvl="7" w:tplc="04100019" w:tentative="1">
      <w:start w:val="1"/>
      <w:numFmt w:val="lowerLetter"/>
      <w:lvlText w:val="%8."/>
      <w:lvlJc w:val="left"/>
      <w:pPr>
        <w:ind w:left="5741" w:hanging="360"/>
      </w:pPr>
    </w:lvl>
    <w:lvl w:ilvl="8" w:tplc="0410001B" w:tentative="1">
      <w:start w:val="1"/>
      <w:numFmt w:val="lowerRoman"/>
      <w:lvlText w:val="%9."/>
      <w:lvlJc w:val="right"/>
      <w:pPr>
        <w:ind w:left="6461" w:hanging="180"/>
      </w:pPr>
    </w:lvl>
  </w:abstractNum>
  <w:abstractNum w:abstractNumId="18">
    <w:nsid w:val="40CB7D52"/>
    <w:multiLevelType w:val="hybridMultilevel"/>
    <w:tmpl w:val="2196E0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4BE606F6"/>
    <w:multiLevelType w:val="hybridMultilevel"/>
    <w:tmpl w:val="98B290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4CA8024E"/>
    <w:multiLevelType w:val="hybridMultilevel"/>
    <w:tmpl w:val="B7D87B2A"/>
    <w:lvl w:ilvl="0" w:tplc="04100001">
      <w:start w:val="1"/>
      <w:numFmt w:val="bullet"/>
      <w:lvlText w:val=""/>
      <w:lvlJc w:val="left"/>
      <w:pPr>
        <w:ind w:left="703" w:hanging="360"/>
      </w:pPr>
      <w:rPr>
        <w:rFonts w:ascii="Symbol" w:hAnsi="Symbol" w:hint="default"/>
      </w:rPr>
    </w:lvl>
    <w:lvl w:ilvl="1" w:tplc="04100003" w:tentative="1">
      <w:start w:val="1"/>
      <w:numFmt w:val="bullet"/>
      <w:lvlText w:val="o"/>
      <w:lvlJc w:val="left"/>
      <w:pPr>
        <w:ind w:left="1423" w:hanging="360"/>
      </w:pPr>
      <w:rPr>
        <w:rFonts w:ascii="Courier New" w:hAnsi="Courier New" w:cs="Courier New" w:hint="default"/>
      </w:rPr>
    </w:lvl>
    <w:lvl w:ilvl="2" w:tplc="04100005" w:tentative="1">
      <w:start w:val="1"/>
      <w:numFmt w:val="bullet"/>
      <w:lvlText w:val=""/>
      <w:lvlJc w:val="left"/>
      <w:pPr>
        <w:ind w:left="2143" w:hanging="360"/>
      </w:pPr>
      <w:rPr>
        <w:rFonts w:ascii="Wingdings" w:hAnsi="Wingdings" w:hint="default"/>
      </w:rPr>
    </w:lvl>
    <w:lvl w:ilvl="3" w:tplc="04100001" w:tentative="1">
      <w:start w:val="1"/>
      <w:numFmt w:val="bullet"/>
      <w:lvlText w:val=""/>
      <w:lvlJc w:val="left"/>
      <w:pPr>
        <w:ind w:left="2863" w:hanging="360"/>
      </w:pPr>
      <w:rPr>
        <w:rFonts w:ascii="Symbol" w:hAnsi="Symbol" w:hint="default"/>
      </w:rPr>
    </w:lvl>
    <w:lvl w:ilvl="4" w:tplc="04100003" w:tentative="1">
      <w:start w:val="1"/>
      <w:numFmt w:val="bullet"/>
      <w:lvlText w:val="o"/>
      <w:lvlJc w:val="left"/>
      <w:pPr>
        <w:ind w:left="3583" w:hanging="360"/>
      </w:pPr>
      <w:rPr>
        <w:rFonts w:ascii="Courier New" w:hAnsi="Courier New" w:cs="Courier New" w:hint="default"/>
      </w:rPr>
    </w:lvl>
    <w:lvl w:ilvl="5" w:tplc="04100005" w:tentative="1">
      <w:start w:val="1"/>
      <w:numFmt w:val="bullet"/>
      <w:lvlText w:val=""/>
      <w:lvlJc w:val="left"/>
      <w:pPr>
        <w:ind w:left="4303" w:hanging="360"/>
      </w:pPr>
      <w:rPr>
        <w:rFonts w:ascii="Wingdings" w:hAnsi="Wingdings" w:hint="default"/>
      </w:rPr>
    </w:lvl>
    <w:lvl w:ilvl="6" w:tplc="04100001" w:tentative="1">
      <w:start w:val="1"/>
      <w:numFmt w:val="bullet"/>
      <w:lvlText w:val=""/>
      <w:lvlJc w:val="left"/>
      <w:pPr>
        <w:ind w:left="5023" w:hanging="360"/>
      </w:pPr>
      <w:rPr>
        <w:rFonts w:ascii="Symbol" w:hAnsi="Symbol" w:hint="default"/>
      </w:rPr>
    </w:lvl>
    <w:lvl w:ilvl="7" w:tplc="04100003" w:tentative="1">
      <w:start w:val="1"/>
      <w:numFmt w:val="bullet"/>
      <w:lvlText w:val="o"/>
      <w:lvlJc w:val="left"/>
      <w:pPr>
        <w:ind w:left="5743" w:hanging="360"/>
      </w:pPr>
      <w:rPr>
        <w:rFonts w:ascii="Courier New" w:hAnsi="Courier New" w:cs="Courier New" w:hint="default"/>
      </w:rPr>
    </w:lvl>
    <w:lvl w:ilvl="8" w:tplc="04100005" w:tentative="1">
      <w:start w:val="1"/>
      <w:numFmt w:val="bullet"/>
      <w:lvlText w:val=""/>
      <w:lvlJc w:val="left"/>
      <w:pPr>
        <w:ind w:left="6463" w:hanging="360"/>
      </w:pPr>
      <w:rPr>
        <w:rFonts w:ascii="Wingdings" w:hAnsi="Wingdings" w:hint="default"/>
      </w:rPr>
    </w:lvl>
  </w:abstractNum>
  <w:abstractNum w:abstractNumId="21">
    <w:nsid w:val="4D9E6181"/>
    <w:multiLevelType w:val="hybridMultilevel"/>
    <w:tmpl w:val="C86C69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ECD5C38"/>
    <w:multiLevelType w:val="hybridMultilevel"/>
    <w:tmpl w:val="BF0241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1FB5BB0"/>
    <w:multiLevelType w:val="hybridMultilevel"/>
    <w:tmpl w:val="DF22B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F087759"/>
    <w:multiLevelType w:val="hybridMultilevel"/>
    <w:tmpl w:val="A6605CBA"/>
    <w:lvl w:ilvl="0" w:tplc="B538D952">
      <w:start w:val="1"/>
      <w:numFmt w:val="bullet"/>
      <w:pStyle w:val="sottoparagrafo"/>
      <w:lvlText w:val=""/>
      <w:lvlJc w:val="left"/>
      <w:pPr>
        <w:tabs>
          <w:tab w:val="num" w:pos="227"/>
        </w:tabs>
        <w:ind w:left="227" w:hanging="227"/>
      </w:pPr>
      <w:rPr>
        <w:rFonts w:ascii="Wingdings 3" w:hAnsi="Wingdings 3" w:hint="default"/>
        <w:color w:val="006EB7"/>
        <w:spacing w:val="0"/>
        <w:w w:val="100"/>
        <w:position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5F6856CB"/>
    <w:multiLevelType w:val="hybridMultilevel"/>
    <w:tmpl w:val="2AC2A318"/>
    <w:lvl w:ilvl="0" w:tplc="0410000F">
      <w:start w:val="1"/>
      <w:numFmt w:val="decimal"/>
      <w:lvlText w:val="%1."/>
      <w:lvlJc w:val="left"/>
      <w:pPr>
        <w:ind w:left="701" w:hanging="360"/>
      </w:pPr>
    </w:lvl>
    <w:lvl w:ilvl="1" w:tplc="04100019" w:tentative="1">
      <w:start w:val="1"/>
      <w:numFmt w:val="lowerLetter"/>
      <w:lvlText w:val="%2."/>
      <w:lvlJc w:val="left"/>
      <w:pPr>
        <w:ind w:left="1421" w:hanging="360"/>
      </w:pPr>
    </w:lvl>
    <w:lvl w:ilvl="2" w:tplc="0410001B" w:tentative="1">
      <w:start w:val="1"/>
      <w:numFmt w:val="lowerRoman"/>
      <w:lvlText w:val="%3."/>
      <w:lvlJc w:val="right"/>
      <w:pPr>
        <w:ind w:left="2141" w:hanging="180"/>
      </w:pPr>
    </w:lvl>
    <w:lvl w:ilvl="3" w:tplc="0410000F" w:tentative="1">
      <w:start w:val="1"/>
      <w:numFmt w:val="decimal"/>
      <w:lvlText w:val="%4."/>
      <w:lvlJc w:val="left"/>
      <w:pPr>
        <w:ind w:left="2861" w:hanging="360"/>
      </w:pPr>
    </w:lvl>
    <w:lvl w:ilvl="4" w:tplc="04100019" w:tentative="1">
      <w:start w:val="1"/>
      <w:numFmt w:val="lowerLetter"/>
      <w:lvlText w:val="%5."/>
      <w:lvlJc w:val="left"/>
      <w:pPr>
        <w:ind w:left="3581" w:hanging="360"/>
      </w:pPr>
    </w:lvl>
    <w:lvl w:ilvl="5" w:tplc="0410001B" w:tentative="1">
      <w:start w:val="1"/>
      <w:numFmt w:val="lowerRoman"/>
      <w:lvlText w:val="%6."/>
      <w:lvlJc w:val="right"/>
      <w:pPr>
        <w:ind w:left="4301" w:hanging="180"/>
      </w:pPr>
    </w:lvl>
    <w:lvl w:ilvl="6" w:tplc="0410000F" w:tentative="1">
      <w:start w:val="1"/>
      <w:numFmt w:val="decimal"/>
      <w:lvlText w:val="%7."/>
      <w:lvlJc w:val="left"/>
      <w:pPr>
        <w:ind w:left="5021" w:hanging="360"/>
      </w:pPr>
    </w:lvl>
    <w:lvl w:ilvl="7" w:tplc="04100019" w:tentative="1">
      <w:start w:val="1"/>
      <w:numFmt w:val="lowerLetter"/>
      <w:lvlText w:val="%8."/>
      <w:lvlJc w:val="left"/>
      <w:pPr>
        <w:ind w:left="5741" w:hanging="360"/>
      </w:pPr>
    </w:lvl>
    <w:lvl w:ilvl="8" w:tplc="0410001B" w:tentative="1">
      <w:start w:val="1"/>
      <w:numFmt w:val="lowerRoman"/>
      <w:lvlText w:val="%9."/>
      <w:lvlJc w:val="right"/>
      <w:pPr>
        <w:ind w:left="6461" w:hanging="180"/>
      </w:pPr>
    </w:lvl>
  </w:abstractNum>
  <w:abstractNum w:abstractNumId="26">
    <w:nsid w:val="67073D65"/>
    <w:multiLevelType w:val="hybridMultilevel"/>
    <w:tmpl w:val="002846CE"/>
    <w:lvl w:ilvl="0" w:tplc="04100001">
      <w:start w:val="1"/>
      <w:numFmt w:val="bullet"/>
      <w:lvlText w:val=""/>
      <w:lvlJc w:val="left"/>
      <w:pPr>
        <w:ind w:left="703" w:hanging="360"/>
      </w:pPr>
      <w:rPr>
        <w:rFonts w:ascii="Symbol" w:hAnsi="Symbol" w:hint="default"/>
      </w:rPr>
    </w:lvl>
    <w:lvl w:ilvl="1" w:tplc="04100003" w:tentative="1">
      <w:start w:val="1"/>
      <w:numFmt w:val="bullet"/>
      <w:lvlText w:val="o"/>
      <w:lvlJc w:val="left"/>
      <w:pPr>
        <w:ind w:left="1423" w:hanging="360"/>
      </w:pPr>
      <w:rPr>
        <w:rFonts w:ascii="Courier New" w:hAnsi="Courier New" w:cs="Courier New" w:hint="default"/>
      </w:rPr>
    </w:lvl>
    <w:lvl w:ilvl="2" w:tplc="04100005" w:tentative="1">
      <w:start w:val="1"/>
      <w:numFmt w:val="bullet"/>
      <w:lvlText w:val=""/>
      <w:lvlJc w:val="left"/>
      <w:pPr>
        <w:ind w:left="2143" w:hanging="360"/>
      </w:pPr>
      <w:rPr>
        <w:rFonts w:ascii="Wingdings" w:hAnsi="Wingdings" w:hint="default"/>
      </w:rPr>
    </w:lvl>
    <w:lvl w:ilvl="3" w:tplc="04100001" w:tentative="1">
      <w:start w:val="1"/>
      <w:numFmt w:val="bullet"/>
      <w:lvlText w:val=""/>
      <w:lvlJc w:val="left"/>
      <w:pPr>
        <w:ind w:left="2863" w:hanging="360"/>
      </w:pPr>
      <w:rPr>
        <w:rFonts w:ascii="Symbol" w:hAnsi="Symbol" w:hint="default"/>
      </w:rPr>
    </w:lvl>
    <w:lvl w:ilvl="4" w:tplc="04100003" w:tentative="1">
      <w:start w:val="1"/>
      <w:numFmt w:val="bullet"/>
      <w:lvlText w:val="o"/>
      <w:lvlJc w:val="left"/>
      <w:pPr>
        <w:ind w:left="3583" w:hanging="360"/>
      </w:pPr>
      <w:rPr>
        <w:rFonts w:ascii="Courier New" w:hAnsi="Courier New" w:cs="Courier New" w:hint="default"/>
      </w:rPr>
    </w:lvl>
    <w:lvl w:ilvl="5" w:tplc="04100005" w:tentative="1">
      <w:start w:val="1"/>
      <w:numFmt w:val="bullet"/>
      <w:lvlText w:val=""/>
      <w:lvlJc w:val="left"/>
      <w:pPr>
        <w:ind w:left="4303" w:hanging="360"/>
      </w:pPr>
      <w:rPr>
        <w:rFonts w:ascii="Wingdings" w:hAnsi="Wingdings" w:hint="default"/>
      </w:rPr>
    </w:lvl>
    <w:lvl w:ilvl="6" w:tplc="04100001" w:tentative="1">
      <w:start w:val="1"/>
      <w:numFmt w:val="bullet"/>
      <w:lvlText w:val=""/>
      <w:lvlJc w:val="left"/>
      <w:pPr>
        <w:ind w:left="5023" w:hanging="360"/>
      </w:pPr>
      <w:rPr>
        <w:rFonts w:ascii="Symbol" w:hAnsi="Symbol" w:hint="default"/>
      </w:rPr>
    </w:lvl>
    <w:lvl w:ilvl="7" w:tplc="04100003" w:tentative="1">
      <w:start w:val="1"/>
      <w:numFmt w:val="bullet"/>
      <w:lvlText w:val="o"/>
      <w:lvlJc w:val="left"/>
      <w:pPr>
        <w:ind w:left="5743" w:hanging="360"/>
      </w:pPr>
      <w:rPr>
        <w:rFonts w:ascii="Courier New" w:hAnsi="Courier New" w:cs="Courier New" w:hint="default"/>
      </w:rPr>
    </w:lvl>
    <w:lvl w:ilvl="8" w:tplc="04100005" w:tentative="1">
      <w:start w:val="1"/>
      <w:numFmt w:val="bullet"/>
      <w:lvlText w:val=""/>
      <w:lvlJc w:val="left"/>
      <w:pPr>
        <w:ind w:left="6463" w:hanging="360"/>
      </w:pPr>
      <w:rPr>
        <w:rFonts w:ascii="Wingdings" w:hAnsi="Wingdings" w:hint="default"/>
      </w:rPr>
    </w:lvl>
  </w:abstractNum>
  <w:abstractNum w:abstractNumId="27">
    <w:nsid w:val="6B1850E0"/>
    <w:multiLevelType w:val="hybridMultilevel"/>
    <w:tmpl w:val="9B385D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1A5265F"/>
    <w:multiLevelType w:val="hybridMultilevel"/>
    <w:tmpl w:val="6770A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2C9486A"/>
    <w:multiLevelType w:val="hybridMultilevel"/>
    <w:tmpl w:val="6756B3C6"/>
    <w:lvl w:ilvl="0" w:tplc="132CDAE6">
      <w:numFmt w:val="bullet"/>
      <w:lvlText w:val=""/>
      <w:lvlJc w:val="left"/>
      <w:pPr>
        <w:ind w:left="341" w:hanging="360"/>
      </w:pPr>
      <w:rPr>
        <w:rFonts w:ascii="Symbol" w:eastAsia="Times New Roman" w:hAnsi="Symbol" w:cs="Tahoma" w:hint="default"/>
      </w:rPr>
    </w:lvl>
    <w:lvl w:ilvl="1" w:tplc="04100003" w:tentative="1">
      <w:start w:val="1"/>
      <w:numFmt w:val="bullet"/>
      <w:lvlText w:val="o"/>
      <w:lvlJc w:val="left"/>
      <w:pPr>
        <w:ind w:left="1061" w:hanging="360"/>
      </w:pPr>
      <w:rPr>
        <w:rFonts w:ascii="Courier New" w:hAnsi="Courier New" w:cs="Courier New" w:hint="default"/>
      </w:rPr>
    </w:lvl>
    <w:lvl w:ilvl="2" w:tplc="04100005" w:tentative="1">
      <w:start w:val="1"/>
      <w:numFmt w:val="bullet"/>
      <w:lvlText w:val=""/>
      <w:lvlJc w:val="left"/>
      <w:pPr>
        <w:ind w:left="1781" w:hanging="360"/>
      </w:pPr>
      <w:rPr>
        <w:rFonts w:ascii="Wingdings" w:hAnsi="Wingdings" w:hint="default"/>
      </w:rPr>
    </w:lvl>
    <w:lvl w:ilvl="3" w:tplc="04100001" w:tentative="1">
      <w:start w:val="1"/>
      <w:numFmt w:val="bullet"/>
      <w:lvlText w:val=""/>
      <w:lvlJc w:val="left"/>
      <w:pPr>
        <w:ind w:left="2501" w:hanging="360"/>
      </w:pPr>
      <w:rPr>
        <w:rFonts w:ascii="Symbol" w:hAnsi="Symbol" w:hint="default"/>
      </w:rPr>
    </w:lvl>
    <w:lvl w:ilvl="4" w:tplc="04100003" w:tentative="1">
      <w:start w:val="1"/>
      <w:numFmt w:val="bullet"/>
      <w:lvlText w:val="o"/>
      <w:lvlJc w:val="left"/>
      <w:pPr>
        <w:ind w:left="3221" w:hanging="360"/>
      </w:pPr>
      <w:rPr>
        <w:rFonts w:ascii="Courier New" w:hAnsi="Courier New" w:cs="Courier New" w:hint="default"/>
      </w:rPr>
    </w:lvl>
    <w:lvl w:ilvl="5" w:tplc="04100005" w:tentative="1">
      <w:start w:val="1"/>
      <w:numFmt w:val="bullet"/>
      <w:lvlText w:val=""/>
      <w:lvlJc w:val="left"/>
      <w:pPr>
        <w:ind w:left="3941" w:hanging="360"/>
      </w:pPr>
      <w:rPr>
        <w:rFonts w:ascii="Wingdings" w:hAnsi="Wingdings" w:hint="default"/>
      </w:rPr>
    </w:lvl>
    <w:lvl w:ilvl="6" w:tplc="04100001" w:tentative="1">
      <w:start w:val="1"/>
      <w:numFmt w:val="bullet"/>
      <w:lvlText w:val=""/>
      <w:lvlJc w:val="left"/>
      <w:pPr>
        <w:ind w:left="4661" w:hanging="360"/>
      </w:pPr>
      <w:rPr>
        <w:rFonts w:ascii="Symbol" w:hAnsi="Symbol" w:hint="default"/>
      </w:rPr>
    </w:lvl>
    <w:lvl w:ilvl="7" w:tplc="04100003" w:tentative="1">
      <w:start w:val="1"/>
      <w:numFmt w:val="bullet"/>
      <w:lvlText w:val="o"/>
      <w:lvlJc w:val="left"/>
      <w:pPr>
        <w:ind w:left="5381" w:hanging="360"/>
      </w:pPr>
      <w:rPr>
        <w:rFonts w:ascii="Courier New" w:hAnsi="Courier New" w:cs="Courier New" w:hint="default"/>
      </w:rPr>
    </w:lvl>
    <w:lvl w:ilvl="8" w:tplc="04100005" w:tentative="1">
      <w:start w:val="1"/>
      <w:numFmt w:val="bullet"/>
      <w:lvlText w:val=""/>
      <w:lvlJc w:val="left"/>
      <w:pPr>
        <w:ind w:left="6101" w:hanging="360"/>
      </w:pPr>
      <w:rPr>
        <w:rFonts w:ascii="Wingdings" w:hAnsi="Wingdings" w:hint="default"/>
      </w:rPr>
    </w:lvl>
  </w:abstractNum>
  <w:abstractNum w:abstractNumId="30">
    <w:nsid w:val="74D67945"/>
    <w:multiLevelType w:val="hybridMultilevel"/>
    <w:tmpl w:val="41F26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5FE6572"/>
    <w:multiLevelType w:val="hybridMultilevel"/>
    <w:tmpl w:val="39F03E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8775204"/>
    <w:multiLevelType w:val="hybridMultilevel"/>
    <w:tmpl w:val="AD7026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8E418B4"/>
    <w:multiLevelType w:val="hybridMultilevel"/>
    <w:tmpl w:val="8CCA9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9DE0541"/>
    <w:multiLevelType w:val="hybridMultilevel"/>
    <w:tmpl w:val="4D344A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B46785D"/>
    <w:multiLevelType w:val="hybridMultilevel"/>
    <w:tmpl w:val="993AB5F8"/>
    <w:lvl w:ilvl="0" w:tplc="04100001">
      <w:start w:val="1"/>
      <w:numFmt w:val="bullet"/>
      <w:lvlText w:val=""/>
      <w:lvlJc w:val="left"/>
      <w:pPr>
        <w:ind w:left="701" w:hanging="360"/>
      </w:pPr>
      <w:rPr>
        <w:rFonts w:ascii="Symbol" w:hAnsi="Symbol" w:hint="default"/>
      </w:rPr>
    </w:lvl>
    <w:lvl w:ilvl="1" w:tplc="04100003" w:tentative="1">
      <w:start w:val="1"/>
      <w:numFmt w:val="bullet"/>
      <w:lvlText w:val="o"/>
      <w:lvlJc w:val="left"/>
      <w:pPr>
        <w:ind w:left="1421" w:hanging="360"/>
      </w:pPr>
      <w:rPr>
        <w:rFonts w:ascii="Courier New" w:hAnsi="Courier New" w:cs="Courier New" w:hint="default"/>
      </w:rPr>
    </w:lvl>
    <w:lvl w:ilvl="2" w:tplc="04100005" w:tentative="1">
      <w:start w:val="1"/>
      <w:numFmt w:val="bullet"/>
      <w:lvlText w:val=""/>
      <w:lvlJc w:val="left"/>
      <w:pPr>
        <w:ind w:left="2141" w:hanging="360"/>
      </w:pPr>
      <w:rPr>
        <w:rFonts w:ascii="Wingdings" w:hAnsi="Wingdings" w:hint="default"/>
      </w:rPr>
    </w:lvl>
    <w:lvl w:ilvl="3" w:tplc="04100001" w:tentative="1">
      <w:start w:val="1"/>
      <w:numFmt w:val="bullet"/>
      <w:lvlText w:val=""/>
      <w:lvlJc w:val="left"/>
      <w:pPr>
        <w:ind w:left="2861" w:hanging="360"/>
      </w:pPr>
      <w:rPr>
        <w:rFonts w:ascii="Symbol" w:hAnsi="Symbol" w:hint="default"/>
      </w:rPr>
    </w:lvl>
    <w:lvl w:ilvl="4" w:tplc="04100003" w:tentative="1">
      <w:start w:val="1"/>
      <w:numFmt w:val="bullet"/>
      <w:lvlText w:val="o"/>
      <w:lvlJc w:val="left"/>
      <w:pPr>
        <w:ind w:left="3581" w:hanging="360"/>
      </w:pPr>
      <w:rPr>
        <w:rFonts w:ascii="Courier New" w:hAnsi="Courier New" w:cs="Courier New" w:hint="default"/>
      </w:rPr>
    </w:lvl>
    <w:lvl w:ilvl="5" w:tplc="04100005" w:tentative="1">
      <w:start w:val="1"/>
      <w:numFmt w:val="bullet"/>
      <w:lvlText w:val=""/>
      <w:lvlJc w:val="left"/>
      <w:pPr>
        <w:ind w:left="4301" w:hanging="360"/>
      </w:pPr>
      <w:rPr>
        <w:rFonts w:ascii="Wingdings" w:hAnsi="Wingdings" w:hint="default"/>
      </w:rPr>
    </w:lvl>
    <w:lvl w:ilvl="6" w:tplc="04100001" w:tentative="1">
      <w:start w:val="1"/>
      <w:numFmt w:val="bullet"/>
      <w:lvlText w:val=""/>
      <w:lvlJc w:val="left"/>
      <w:pPr>
        <w:ind w:left="5021" w:hanging="360"/>
      </w:pPr>
      <w:rPr>
        <w:rFonts w:ascii="Symbol" w:hAnsi="Symbol" w:hint="default"/>
      </w:rPr>
    </w:lvl>
    <w:lvl w:ilvl="7" w:tplc="04100003" w:tentative="1">
      <w:start w:val="1"/>
      <w:numFmt w:val="bullet"/>
      <w:lvlText w:val="o"/>
      <w:lvlJc w:val="left"/>
      <w:pPr>
        <w:ind w:left="5741" w:hanging="360"/>
      </w:pPr>
      <w:rPr>
        <w:rFonts w:ascii="Courier New" w:hAnsi="Courier New" w:cs="Courier New" w:hint="default"/>
      </w:rPr>
    </w:lvl>
    <w:lvl w:ilvl="8" w:tplc="04100005" w:tentative="1">
      <w:start w:val="1"/>
      <w:numFmt w:val="bullet"/>
      <w:lvlText w:val=""/>
      <w:lvlJc w:val="left"/>
      <w:pPr>
        <w:ind w:left="6461" w:hanging="360"/>
      </w:pPr>
      <w:rPr>
        <w:rFonts w:ascii="Wingdings" w:hAnsi="Wingdings" w:hint="default"/>
      </w:rPr>
    </w:lvl>
  </w:abstractNum>
  <w:abstractNum w:abstractNumId="36">
    <w:nsid w:val="7D1F747D"/>
    <w:multiLevelType w:val="multilevel"/>
    <w:tmpl w:val="5E8E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5"/>
  </w:num>
  <w:num w:numId="3">
    <w:abstractNumId w:val="29"/>
  </w:num>
  <w:num w:numId="4">
    <w:abstractNumId w:val="3"/>
  </w:num>
  <w:num w:numId="5">
    <w:abstractNumId w:val="0"/>
  </w:num>
  <w:num w:numId="6">
    <w:abstractNumId w:val="22"/>
  </w:num>
  <w:num w:numId="7">
    <w:abstractNumId w:val="23"/>
  </w:num>
  <w:num w:numId="8">
    <w:abstractNumId w:val="14"/>
  </w:num>
  <w:num w:numId="9">
    <w:abstractNumId w:val="5"/>
  </w:num>
  <w:num w:numId="10">
    <w:abstractNumId w:val="1"/>
  </w:num>
  <w:num w:numId="11">
    <w:abstractNumId w:val="17"/>
  </w:num>
  <w:num w:numId="12">
    <w:abstractNumId w:val="30"/>
  </w:num>
  <w:num w:numId="13">
    <w:abstractNumId w:val="2"/>
  </w:num>
  <w:num w:numId="14">
    <w:abstractNumId w:val="32"/>
  </w:num>
  <w:num w:numId="15">
    <w:abstractNumId w:val="7"/>
  </w:num>
  <w:num w:numId="16">
    <w:abstractNumId w:val="11"/>
  </w:num>
  <w:num w:numId="17">
    <w:abstractNumId w:val="12"/>
  </w:num>
  <w:num w:numId="18">
    <w:abstractNumId w:val="28"/>
  </w:num>
  <w:num w:numId="19">
    <w:abstractNumId w:val="10"/>
  </w:num>
  <w:num w:numId="20">
    <w:abstractNumId w:val="33"/>
  </w:num>
  <w:num w:numId="21">
    <w:abstractNumId w:val="21"/>
  </w:num>
  <w:num w:numId="22">
    <w:abstractNumId w:val="34"/>
  </w:num>
  <w:num w:numId="23">
    <w:abstractNumId w:val="8"/>
  </w:num>
  <w:num w:numId="24">
    <w:abstractNumId w:val="16"/>
  </w:num>
  <w:num w:numId="25">
    <w:abstractNumId w:val="6"/>
  </w:num>
  <w:num w:numId="26">
    <w:abstractNumId w:val="4"/>
  </w:num>
  <w:num w:numId="27">
    <w:abstractNumId w:val="36"/>
  </w:num>
  <w:num w:numId="28">
    <w:abstractNumId w:val="25"/>
  </w:num>
  <w:num w:numId="29">
    <w:abstractNumId w:val="24"/>
  </w:num>
  <w:num w:numId="30">
    <w:abstractNumId w:val="19"/>
  </w:num>
  <w:num w:numId="31">
    <w:abstractNumId w:val="13"/>
  </w:num>
  <w:num w:numId="32">
    <w:abstractNumId w:val="18"/>
  </w:num>
  <w:num w:numId="33">
    <w:abstractNumId w:val="27"/>
  </w:num>
  <w:num w:numId="34">
    <w:abstractNumId w:val="15"/>
  </w:num>
  <w:num w:numId="35">
    <w:abstractNumId w:val="26"/>
  </w:num>
  <w:num w:numId="36">
    <w:abstractNumId w:val="9"/>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2268CA"/>
    <w:rsid w:val="000014D4"/>
    <w:rsid w:val="00001642"/>
    <w:rsid w:val="00016053"/>
    <w:rsid w:val="00016A0B"/>
    <w:rsid w:val="00016F04"/>
    <w:rsid w:val="00023D7B"/>
    <w:rsid w:val="00030148"/>
    <w:rsid w:val="00045252"/>
    <w:rsid w:val="00066890"/>
    <w:rsid w:val="00074495"/>
    <w:rsid w:val="0008642E"/>
    <w:rsid w:val="00087B19"/>
    <w:rsid w:val="00095B6A"/>
    <w:rsid w:val="00097BF0"/>
    <w:rsid w:val="000A1D2C"/>
    <w:rsid w:val="000B1615"/>
    <w:rsid w:val="000B5788"/>
    <w:rsid w:val="000B5C99"/>
    <w:rsid w:val="000C70CD"/>
    <w:rsid w:val="000C729D"/>
    <w:rsid w:val="000D2D41"/>
    <w:rsid w:val="000D3B23"/>
    <w:rsid w:val="000E01CC"/>
    <w:rsid w:val="000E3F8D"/>
    <w:rsid w:val="000E3FB3"/>
    <w:rsid w:val="000E5C06"/>
    <w:rsid w:val="000F35A5"/>
    <w:rsid w:val="000F3FB3"/>
    <w:rsid w:val="000F494F"/>
    <w:rsid w:val="000F73AB"/>
    <w:rsid w:val="00100D84"/>
    <w:rsid w:val="0010175E"/>
    <w:rsid w:val="00103071"/>
    <w:rsid w:val="0010460F"/>
    <w:rsid w:val="00105201"/>
    <w:rsid w:val="00110678"/>
    <w:rsid w:val="00117447"/>
    <w:rsid w:val="00125C17"/>
    <w:rsid w:val="001278EF"/>
    <w:rsid w:val="00130440"/>
    <w:rsid w:val="001439EC"/>
    <w:rsid w:val="0015152F"/>
    <w:rsid w:val="00165BB0"/>
    <w:rsid w:val="001668EB"/>
    <w:rsid w:val="00166DE2"/>
    <w:rsid w:val="00170ECD"/>
    <w:rsid w:val="0017102B"/>
    <w:rsid w:val="00171E07"/>
    <w:rsid w:val="0017414E"/>
    <w:rsid w:val="00182AA1"/>
    <w:rsid w:val="00182CB4"/>
    <w:rsid w:val="001853A1"/>
    <w:rsid w:val="001917A7"/>
    <w:rsid w:val="0019528E"/>
    <w:rsid w:val="001A3702"/>
    <w:rsid w:val="001A3E51"/>
    <w:rsid w:val="001A6635"/>
    <w:rsid w:val="001B4493"/>
    <w:rsid w:val="001B49E0"/>
    <w:rsid w:val="001B6C20"/>
    <w:rsid w:val="001D2567"/>
    <w:rsid w:val="001D27A4"/>
    <w:rsid w:val="001D7B06"/>
    <w:rsid w:val="001F2D26"/>
    <w:rsid w:val="00211F3A"/>
    <w:rsid w:val="0021203C"/>
    <w:rsid w:val="002141A3"/>
    <w:rsid w:val="0021783A"/>
    <w:rsid w:val="00220F01"/>
    <w:rsid w:val="002268CA"/>
    <w:rsid w:val="00227F79"/>
    <w:rsid w:val="00235159"/>
    <w:rsid w:val="00235A56"/>
    <w:rsid w:val="00240C41"/>
    <w:rsid w:val="0025108C"/>
    <w:rsid w:val="002512CE"/>
    <w:rsid w:val="00252882"/>
    <w:rsid w:val="002531C2"/>
    <w:rsid w:val="0025691E"/>
    <w:rsid w:val="00257185"/>
    <w:rsid w:val="002645D0"/>
    <w:rsid w:val="00266F56"/>
    <w:rsid w:val="00267DEC"/>
    <w:rsid w:val="002749DF"/>
    <w:rsid w:val="00276F37"/>
    <w:rsid w:val="002805EB"/>
    <w:rsid w:val="002831D9"/>
    <w:rsid w:val="002842FB"/>
    <w:rsid w:val="0028547C"/>
    <w:rsid w:val="002856E4"/>
    <w:rsid w:val="00293694"/>
    <w:rsid w:val="002A31DF"/>
    <w:rsid w:val="002C2E78"/>
    <w:rsid w:val="002C38B6"/>
    <w:rsid w:val="002C6DCB"/>
    <w:rsid w:val="002D0B61"/>
    <w:rsid w:val="002D68F4"/>
    <w:rsid w:val="002E6B74"/>
    <w:rsid w:val="002F4B09"/>
    <w:rsid w:val="002F5F56"/>
    <w:rsid w:val="0031280F"/>
    <w:rsid w:val="00312F79"/>
    <w:rsid w:val="00314842"/>
    <w:rsid w:val="003230D5"/>
    <w:rsid w:val="00333BD6"/>
    <w:rsid w:val="00345349"/>
    <w:rsid w:val="00346349"/>
    <w:rsid w:val="00354405"/>
    <w:rsid w:val="00360804"/>
    <w:rsid w:val="00370BD7"/>
    <w:rsid w:val="003722C4"/>
    <w:rsid w:val="00372BED"/>
    <w:rsid w:val="00383EC8"/>
    <w:rsid w:val="00392302"/>
    <w:rsid w:val="003952FC"/>
    <w:rsid w:val="003B371D"/>
    <w:rsid w:val="003B5D72"/>
    <w:rsid w:val="003B7D5F"/>
    <w:rsid w:val="003C0AED"/>
    <w:rsid w:val="003C51ED"/>
    <w:rsid w:val="003C7148"/>
    <w:rsid w:val="003C7571"/>
    <w:rsid w:val="003D4240"/>
    <w:rsid w:val="003D428E"/>
    <w:rsid w:val="003E2FF1"/>
    <w:rsid w:val="003E5648"/>
    <w:rsid w:val="003F0402"/>
    <w:rsid w:val="003F4021"/>
    <w:rsid w:val="004026C7"/>
    <w:rsid w:val="00410468"/>
    <w:rsid w:val="00412DF5"/>
    <w:rsid w:val="004161C7"/>
    <w:rsid w:val="0041690F"/>
    <w:rsid w:val="0041773A"/>
    <w:rsid w:val="00420849"/>
    <w:rsid w:val="004233A6"/>
    <w:rsid w:val="00427109"/>
    <w:rsid w:val="00431C1E"/>
    <w:rsid w:val="00434759"/>
    <w:rsid w:val="004406CE"/>
    <w:rsid w:val="00440946"/>
    <w:rsid w:val="00441A13"/>
    <w:rsid w:val="00446618"/>
    <w:rsid w:val="00451730"/>
    <w:rsid w:val="004540AB"/>
    <w:rsid w:val="004577FA"/>
    <w:rsid w:val="004579BF"/>
    <w:rsid w:val="00464481"/>
    <w:rsid w:val="00467712"/>
    <w:rsid w:val="004809D2"/>
    <w:rsid w:val="004822A0"/>
    <w:rsid w:val="004838D8"/>
    <w:rsid w:val="004926F6"/>
    <w:rsid w:val="0049271F"/>
    <w:rsid w:val="00494CE9"/>
    <w:rsid w:val="004951A2"/>
    <w:rsid w:val="00497854"/>
    <w:rsid w:val="004B2811"/>
    <w:rsid w:val="004C1A25"/>
    <w:rsid w:val="004C31CD"/>
    <w:rsid w:val="004C7D4F"/>
    <w:rsid w:val="004D0601"/>
    <w:rsid w:val="004D34C4"/>
    <w:rsid w:val="004E1C03"/>
    <w:rsid w:val="004E56AA"/>
    <w:rsid w:val="004F003C"/>
    <w:rsid w:val="004F1C7B"/>
    <w:rsid w:val="004F58C0"/>
    <w:rsid w:val="0050289C"/>
    <w:rsid w:val="00503EE0"/>
    <w:rsid w:val="0051449D"/>
    <w:rsid w:val="00517568"/>
    <w:rsid w:val="00525029"/>
    <w:rsid w:val="00530AE9"/>
    <w:rsid w:val="00533BB0"/>
    <w:rsid w:val="00544044"/>
    <w:rsid w:val="00544049"/>
    <w:rsid w:val="00544A43"/>
    <w:rsid w:val="00545462"/>
    <w:rsid w:val="00554791"/>
    <w:rsid w:val="005577E1"/>
    <w:rsid w:val="00562AA0"/>
    <w:rsid w:val="005634E1"/>
    <w:rsid w:val="00570EF5"/>
    <w:rsid w:val="00572F33"/>
    <w:rsid w:val="005753EE"/>
    <w:rsid w:val="00580E92"/>
    <w:rsid w:val="005841F5"/>
    <w:rsid w:val="005A1A13"/>
    <w:rsid w:val="005A3A7D"/>
    <w:rsid w:val="005B400E"/>
    <w:rsid w:val="005B5ACE"/>
    <w:rsid w:val="005C16AC"/>
    <w:rsid w:val="005C2F4A"/>
    <w:rsid w:val="005C3705"/>
    <w:rsid w:val="005D221E"/>
    <w:rsid w:val="005D539D"/>
    <w:rsid w:val="00602276"/>
    <w:rsid w:val="00606395"/>
    <w:rsid w:val="00611D04"/>
    <w:rsid w:val="006150C0"/>
    <w:rsid w:val="00620788"/>
    <w:rsid w:val="006240C6"/>
    <w:rsid w:val="0062729A"/>
    <w:rsid w:val="006314D4"/>
    <w:rsid w:val="00632396"/>
    <w:rsid w:val="006336FD"/>
    <w:rsid w:val="00637192"/>
    <w:rsid w:val="0064163D"/>
    <w:rsid w:val="00641F33"/>
    <w:rsid w:val="00644B67"/>
    <w:rsid w:val="0064690C"/>
    <w:rsid w:val="00646E50"/>
    <w:rsid w:val="00654BBC"/>
    <w:rsid w:val="00655C16"/>
    <w:rsid w:val="00656D95"/>
    <w:rsid w:val="006653A3"/>
    <w:rsid w:val="0066785B"/>
    <w:rsid w:val="00671AFC"/>
    <w:rsid w:val="00672606"/>
    <w:rsid w:val="00674032"/>
    <w:rsid w:val="00675DF3"/>
    <w:rsid w:val="00676CBB"/>
    <w:rsid w:val="006826ED"/>
    <w:rsid w:val="006828D9"/>
    <w:rsid w:val="0068440A"/>
    <w:rsid w:val="00684C39"/>
    <w:rsid w:val="00685BEB"/>
    <w:rsid w:val="0069433D"/>
    <w:rsid w:val="006977B8"/>
    <w:rsid w:val="006A1D26"/>
    <w:rsid w:val="006A3295"/>
    <w:rsid w:val="006B1D5D"/>
    <w:rsid w:val="006B70B9"/>
    <w:rsid w:val="006C56C4"/>
    <w:rsid w:val="006D2DE3"/>
    <w:rsid w:val="006D604B"/>
    <w:rsid w:val="006D642F"/>
    <w:rsid w:val="0070037B"/>
    <w:rsid w:val="00707CDA"/>
    <w:rsid w:val="007105CB"/>
    <w:rsid w:val="007125B5"/>
    <w:rsid w:val="0071345F"/>
    <w:rsid w:val="007158DD"/>
    <w:rsid w:val="0071693B"/>
    <w:rsid w:val="007262E8"/>
    <w:rsid w:val="007355AE"/>
    <w:rsid w:val="00736BE7"/>
    <w:rsid w:val="00742463"/>
    <w:rsid w:val="00743E54"/>
    <w:rsid w:val="00744BBB"/>
    <w:rsid w:val="00750BA4"/>
    <w:rsid w:val="00766732"/>
    <w:rsid w:val="00766C53"/>
    <w:rsid w:val="00780DE4"/>
    <w:rsid w:val="00783DD9"/>
    <w:rsid w:val="00790CDB"/>
    <w:rsid w:val="00791335"/>
    <w:rsid w:val="00797280"/>
    <w:rsid w:val="007A11EA"/>
    <w:rsid w:val="007A1BCF"/>
    <w:rsid w:val="007A1C08"/>
    <w:rsid w:val="007A2A5F"/>
    <w:rsid w:val="007A33D5"/>
    <w:rsid w:val="007B0366"/>
    <w:rsid w:val="007B6306"/>
    <w:rsid w:val="007C64CB"/>
    <w:rsid w:val="007D0201"/>
    <w:rsid w:val="007D4ACF"/>
    <w:rsid w:val="007D5B54"/>
    <w:rsid w:val="007E017C"/>
    <w:rsid w:val="007E3676"/>
    <w:rsid w:val="007E3FEF"/>
    <w:rsid w:val="008060EB"/>
    <w:rsid w:val="008132A1"/>
    <w:rsid w:val="00817A60"/>
    <w:rsid w:val="0084081E"/>
    <w:rsid w:val="00840EC5"/>
    <w:rsid w:val="00841B1B"/>
    <w:rsid w:val="00841FF5"/>
    <w:rsid w:val="00844D99"/>
    <w:rsid w:val="0084546C"/>
    <w:rsid w:val="008478F3"/>
    <w:rsid w:val="00854033"/>
    <w:rsid w:val="00855479"/>
    <w:rsid w:val="00856235"/>
    <w:rsid w:val="0087275C"/>
    <w:rsid w:val="00883BAF"/>
    <w:rsid w:val="0088476D"/>
    <w:rsid w:val="008855E0"/>
    <w:rsid w:val="008902F7"/>
    <w:rsid w:val="008C5366"/>
    <w:rsid w:val="008C6DDB"/>
    <w:rsid w:val="008D14D0"/>
    <w:rsid w:val="008F1AC8"/>
    <w:rsid w:val="008F32CF"/>
    <w:rsid w:val="008F5EC1"/>
    <w:rsid w:val="008F75F0"/>
    <w:rsid w:val="00904E3C"/>
    <w:rsid w:val="009077A5"/>
    <w:rsid w:val="009109A3"/>
    <w:rsid w:val="009110D5"/>
    <w:rsid w:val="00913069"/>
    <w:rsid w:val="00915750"/>
    <w:rsid w:val="00920283"/>
    <w:rsid w:val="009222C9"/>
    <w:rsid w:val="00923C83"/>
    <w:rsid w:val="00931F5D"/>
    <w:rsid w:val="00932BB5"/>
    <w:rsid w:val="00943345"/>
    <w:rsid w:val="00944853"/>
    <w:rsid w:val="00945A9C"/>
    <w:rsid w:val="00951C93"/>
    <w:rsid w:val="00956755"/>
    <w:rsid w:val="0096507B"/>
    <w:rsid w:val="009716A1"/>
    <w:rsid w:val="00973491"/>
    <w:rsid w:val="0097425D"/>
    <w:rsid w:val="00974576"/>
    <w:rsid w:val="009862CE"/>
    <w:rsid w:val="009921BE"/>
    <w:rsid w:val="00992AE1"/>
    <w:rsid w:val="009A0682"/>
    <w:rsid w:val="009B0C1C"/>
    <w:rsid w:val="009B0C2E"/>
    <w:rsid w:val="009B70A7"/>
    <w:rsid w:val="009C4884"/>
    <w:rsid w:val="009D315E"/>
    <w:rsid w:val="009E2415"/>
    <w:rsid w:val="009E4683"/>
    <w:rsid w:val="009E4D74"/>
    <w:rsid w:val="009F3430"/>
    <w:rsid w:val="009F7D3A"/>
    <w:rsid w:val="00A033DA"/>
    <w:rsid w:val="00A05302"/>
    <w:rsid w:val="00A12438"/>
    <w:rsid w:val="00A2077C"/>
    <w:rsid w:val="00A21314"/>
    <w:rsid w:val="00A218D2"/>
    <w:rsid w:val="00A23027"/>
    <w:rsid w:val="00A311EF"/>
    <w:rsid w:val="00A33388"/>
    <w:rsid w:val="00A42916"/>
    <w:rsid w:val="00A432FD"/>
    <w:rsid w:val="00A434D3"/>
    <w:rsid w:val="00A67EC9"/>
    <w:rsid w:val="00A72BDF"/>
    <w:rsid w:val="00A77CA0"/>
    <w:rsid w:val="00A81DB2"/>
    <w:rsid w:val="00A837E6"/>
    <w:rsid w:val="00A87ACD"/>
    <w:rsid w:val="00A90332"/>
    <w:rsid w:val="00A90662"/>
    <w:rsid w:val="00A91BC6"/>
    <w:rsid w:val="00A95BE1"/>
    <w:rsid w:val="00A96858"/>
    <w:rsid w:val="00AA63BE"/>
    <w:rsid w:val="00AB3227"/>
    <w:rsid w:val="00AB4CF9"/>
    <w:rsid w:val="00AC27DF"/>
    <w:rsid w:val="00AC2D4E"/>
    <w:rsid w:val="00AD3840"/>
    <w:rsid w:val="00AD3A99"/>
    <w:rsid w:val="00AE2864"/>
    <w:rsid w:val="00AE33C7"/>
    <w:rsid w:val="00AE6C96"/>
    <w:rsid w:val="00AF4EBE"/>
    <w:rsid w:val="00B004B5"/>
    <w:rsid w:val="00B110BE"/>
    <w:rsid w:val="00B129F9"/>
    <w:rsid w:val="00B162E6"/>
    <w:rsid w:val="00B17AD2"/>
    <w:rsid w:val="00B22B4E"/>
    <w:rsid w:val="00B46A14"/>
    <w:rsid w:val="00B51394"/>
    <w:rsid w:val="00B51704"/>
    <w:rsid w:val="00B62279"/>
    <w:rsid w:val="00B66765"/>
    <w:rsid w:val="00B7040F"/>
    <w:rsid w:val="00B73E99"/>
    <w:rsid w:val="00B7732D"/>
    <w:rsid w:val="00B82BBC"/>
    <w:rsid w:val="00B868E8"/>
    <w:rsid w:val="00B87B2F"/>
    <w:rsid w:val="00B97DCB"/>
    <w:rsid w:val="00BA0549"/>
    <w:rsid w:val="00BA05A6"/>
    <w:rsid w:val="00BA3910"/>
    <w:rsid w:val="00BB28C5"/>
    <w:rsid w:val="00BB5E88"/>
    <w:rsid w:val="00BC3217"/>
    <w:rsid w:val="00BD0D19"/>
    <w:rsid w:val="00BD1D78"/>
    <w:rsid w:val="00BD5459"/>
    <w:rsid w:val="00BE2F04"/>
    <w:rsid w:val="00BE3E78"/>
    <w:rsid w:val="00BF2070"/>
    <w:rsid w:val="00BF3468"/>
    <w:rsid w:val="00BF3740"/>
    <w:rsid w:val="00BF43A4"/>
    <w:rsid w:val="00C06A18"/>
    <w:rsid w:val="00C20A56"/>
    <w:rsid w:val="00C30EC1"/>
    <w:rsid w:val="00C37E78"/>
    <w:rsid w:val="00C4024A"/>
    <w:rsid w:val="00C54328"/>
    <w:rsid w:val="00C65E5A"/>
    <w:rsid w:val="00C6701C"/>
    <w:rsid w:val="00C674D3"/>
    <w:rsid w:val="00C706D6"/>
    <w:rsid w:val="00C70D36"/>
    <w:rsid w:val="00C7161A"/>
    <w:rsid w:val="00C768E8"/>
    <w:rsid w:val="00C8361A"/>
    <w:rsid w:val="00C846C9"/>
    <w:rsid w:val="00C850CA"/>
    <w:rsid w:val="00C93A2B"/>
    <w:rsid w:val="00CA5682"/>
    <w:rsid w:val="00CA5B24"/>
    <w:rsid w:val="00CB14AB"/>
    <w:rsid w:val="00CB310A"/>
    <w:rsid w:val="00CC6AE4"/>
    <w:rsid w:val="00CD1BEB"/>
    <w:rsid w:val="00CD4AEF"/>
    <w:rsid w:val="00CE5E8C"/>
    <w:rsid w:val="00CE65D4"/>
    <w:rsid w:val="00CE7715"/>
    <w:rsid w:val="00CF09C3"/>
    <w:rsid w:val="00CF30F5"/>
    <w:rsid w:val="00CF5551"/>
    <w:rsid w:val="00CF760D"/>
    <w:rsid w:val="00D04C57"/>
    <w:rsid w:val="00D06E44"/>
    <w:rsid w:val="00D10669"/>
    <w:rsid w:val="00D14275"/>
    <w:rsid w:val="00D22788"/>
    <w:rsid w:val="00D255EF"/>
    <w:rsid w:val="00D26C43"/>
    <w:rsid w:val="00D375FA"/>
    <w:rsid w:val="00D41AF4"/>
    <w:rsid w:val="00D42AEB"/>
    <w:rsid w:val="00D53802"/>
    <w:rsid w:val="00D62FBC"/>
    <w:rsid w:val="00D64F9D"/>
    <w:rsid w:val="00D72CF4"/>
    <w:rsid w:val="00D753CC"/>
    <w:rsid w:val="00D76A0A"/>
    <w:rsid w:val="00D777A0"/>
    <w:rsid w:val="00D84FFC"/>
    <w:rsid w:val="00D87356"/>
    <w:rsid w:val="00D91890"/>
    <w:rsid w:val="00D93568"/>
    <w:rsid w:val="00D95D26"/>
    <w:rsid w:val="00DA496B"/>
    <w:rsid w:val="00DA79BE"/>
    <w:rsid w:val="00DB1DA9"/>
    <w:rsid w:val="00DB47CE"/>
    <w:rsid w:val="00DC2C7B"/>
    <w:rsid w:val="00DD1BCC"/>
    <w:rsid w:val="00DD26AC"/>
    <w:rsid w:val="00DD27E7"/>
    <w:rsid w:val="00DD650C"/>
    <w:rsid w:val="00DE1CE6"/>
    <w:rsid w:val="00DF43FC"/>
    <w:rsid w:val="00DF6BCB"/>
    <w:rsid w:val="00E00BB5"/>
    <w:rsid w:val="00E031C6"/>
    <w:rsid w:val="00E07459"/>
    <w:rsid w:val="00E1567F"/>
    <w:rsid w:val="00E16A99"/>
    <w:rsid w:val="00E25C46"/>
    <w:rsid w:val="00E27652"/>
    <w:rsid w:val="00E41D56"/>
    <w:rsid w:val="00E424C8"/>
    <w:rsid w:val="00E56882"/>
    <w:rsid w:val="00E6368E"/>
    <w:rsid w:val="00E65710"/>
    <w:rsid w:val="00E663AC"/>
    <w:rsid w:val="00E663DE"/>
    <w:rsid w:val="00E71B26"/>
    <w:rsid w:val="00E732EC"/>
    <w:rsid w:val="00E73E47"/>
    <w:rsid w:val="00E82BA1"/>
    <w:rsid w:val="00E878ED"/>
    <w:rsid w:val="00E95CEE"/>
    <w:rsid w:val="00EA7814"/>
    <w:rsid w:val="00EB0666"/>
    <w:rsid w:val="00EB10AB"/>
    <w:rsid w:val="00EB1914"/>
    <w:rsid w:val="00EC5980"/>
    <w:rsid w:val="00EC76B9"/>
    <w:rsid w:val="00ED0FC8"/>
    <w:rsid w:val="00EE4B10"/>
    <w:rsid w:val="00F006EC"/>
    <w:rsid w:val="00F041F9"/>
    <w:rsid w:val="00F12E41"/>
    <w:rsid w:val="00F12F99"/>
    <w:rsid w:val="00F21CCD"/>
    <w:rsid w:val="00F365FA"/>
    <w:rsid w:val="00F433A5"/>
    <w:rsid w:val="00F45789"/>
    <w:rsid w:val="00F457F3"/>
    <w:rsid w:val="00F46ACA"/>
    <w:rsid w:val="00F51D2D"/>
    <w:rsid w:val="00F713C5"/>
    <w:rsid w:val="00F71942"/>
    <w:rsid w:val="00F750EE"/>
    <w:rsid w:val="00F820DF"/>
    <w:rsid w:val="00F852F3"/>
    <w:rsid w:val="00F97BA4"/>
    <w:rsid w:val="00FA0A5B"/>
    <w:rsid w:val="00FA32C4"/>
    <w:rsid w:val="00FC5DD8"/>
    <w:rsid w:val="00FC74DE"/>
    <w:rsid w:val="00FD29DE"/>
    <w:rsid w:val="00FD5B61"/>
    <w:rsid w:val="00FF66C7"/>
    <w:rsid w:val="00FF7BD8"/>
    <w:rsid w:val="00FF7E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0BA4"/>
    <w:pPr>
      <w:spacing w:after="0" w:line="240" w:lineRule="auto"/>
    </w:pPr>
    <w:rPr>
      <w:rFonts w:ascii="Times New Roman" w:eastAsia="Times New Roman" w:hAnsi="Times New Roman" w:cs="Times New Roman"/>
      <w:sz w:val="24"/>
      <w:szCs w:val="24"/>
      <w:lang w:eastAsia="it-IT" w:bidi="he-IL"/>
    </w:rPr>
  </w:style>
  <w:style w:type="paragraph" w:styleId="Titolo1">
    <w:name w:val="heading 1"/>
    <w:basedOn w:val="Normale"/>
    <w:next w:val="Normale"/>
    <w:link w:val="Titolo1Carattere"/>
    <w:uiPriority w:val="9"/>
    <w:qFormat/>
    <w:rsid w:val="002528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182AA1"/>
    <w:pPr>
      <w:spacing w:before="100" w:beforeAutospacing="1" w:after="100" w:afterAutospacing="1"/>
      <w:outlineLvl w:val="1"/>
    </w:pPr>
    <w:rPr>
      <w:b/>
      <w:bCs/>
      <w:sz w:val="36"/>
      <w:szCs w:val="36"/>
      <w:lang w:bidi="ar-SA"/>
    </w:rPr>
  </w:style>
  <w:style w:type="paragraph" w:styleId="Titolo4">
    <w:name w:val="heading 4"/>
    <w:basedOn w:val="Normale"/>
    <w:next w:val="Normale"/>
    <w:link w:val="Titolo4Carattere"/>
    <w:uiPriority w:val="9"/>
    <w:semiHidden/>
    <w:unhideWhenUsed/>
    <w:qFormat/>
    <w:rsid w:val="001A3E51"/>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50BA4"/>
    <w:pPr>
      <w:spacing w:after="0" w:line="240" w:lineRule="auto"/>
    </w:pPr>
  </w:style>
  <w:style w:type="paragraph" w:customStyle="1" w:styleId="TestolibroaccertamentoCarattereCarattereCarattereCarattereCarattereCarattereCarattereCarattereCarattereCarattereCarattereCarattereCarattereCarattereCarattereCarattereCarattereCarattereCarattereCarattereCarattereCarattere">
    <w:name w:val="Testo libro accertamento Carattere Carattere Carattere Carattere Carattere Carattere Carattere Carattere Carattere Carattere Carattere Carattere Carattere Carattere Carattere Carattere Carattere Carattere Carattere Carattere Carattere Carattere"/>
    <w:basedOn w:val="Normale"/>
    <w:link w:val="TestolibroaccertamentoCarattereCarattereCarattereCarattereCarattereCarattereCarattereCarattereCarattereCarattereCarattereCarattereCarattereCarattereCarattereCarattereCarattereCarattereCarattereCarattereCarattereCarattereCaratter"/>
    <w:rsid w:val="00750BA4"/>
    <w:pPr>
      <w:spacing w:line="280" w:lineRule="exact"/>
      <w:jc w:val="both"/>
    </w:pPr>
    <w:rPr>
      <w:sz w:val="22"/>
      <w:lang w:bidi="ar-SA"/>
    </w:rPr>
  </w:style>
  <w:style w:type="character" w:customStyle="1" w:styleId="TestolibroaccertamentoCarattereCarattereCarattereCarattereCarattereCarattereCarattereCarattereCarattereCarattereCarattereCarattereCarattereCarattereCarattereCarattereCarattereCarattereCarattereCarattereCarattereCarattereCaratter">
    <w:name w:val="Testo libro accertamento Carattere Carattere Carattere Carattere Carattere Carattere Carattere Carattere Carattere Carattere Carattere Carattere Carattere Carattere Carattere Carattere Carattere Carattere Carattere Carattere Carattere Carattere Caratter"/>
    <w:link w:val="TestolibroaccertamentoCarattereCarattereCarattereCarattereCarattereCarattereCarattereCarattereCarattereCarattereCarattereCarattereCarattereCarattereCarattereCarattereCarattereCarattereCarattereCarattereCarattereCarattere"/>
    <w:rsid w:val="00750BA4"/>
    <w:rPr>
      <w:rFonts w:ascii="Times New Roman" w:eastAsia="Times New Roman" w:hAnsi="Times New Roman" w:cs="Times New Roman"/>
      <w:szCs w:val="24"/>
    </w:rPr>
  </w:style>
  <w:style w:type="paragraph" w:styleId="Paragrafoelenco">
    <w:name w:val="List Paragraph"/>
    <w:basedOn w:val="Normale"/>
    <w:uiPriority w:val="34"/>
    <w:qFormat/>
    <w:rsid w:val="00E71B26"/>
    <w:pPr>
      <w:ind w:left="720"/>
      <w:contextualSpacing/>
    </w:pPr>
  </w:style>
  <w:style w:type="table" w:styleId="Grigliatabella">
    <w:name w:val="Table Grid"/>
    <w:basedOn w:val="Tabellanormale"/>
    <w:uiPriority w:val="59"/>
    <w:rsid w:val="00CD1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9A0682"/>
    <w:pPr>
      <w:spacing w:before="100" w:beforeAutospacing="1" w:after="100" w:afterAutospacing="1"/>
    </w:pPr>
    <w:rPr>
      <w:lang w:bidi="ar-SA"/>
    </w:rPr>
  </w:style>
  <w:style w:type="paragraph" w:styleId="Testofumetto">
    <w:name w:val="Balloon Text"/>
    <w:basedOn w:val="Normale"/>
    <w:link w:val="TestofumettoCarattere"/>
    <w:uiPriority w:val="99"/>
    <w:semiHidden/>
    <w:unhideWhenUsed/>
    <w:rsid w:val="00266F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6F56"/>
    <w:rPr>
      <w:rFonts w:ascii="Tahoma" w:eastAsia="Times New Roman" w:hAnsi="Tahoma" w:cs="Tahoma"/>
      <w:sz w:val="16"/>
      <w:szCs w:val="16"/>
      <w:lang w:eastAsia="it-IT" w:bidi="he-IL"/>
    </w:rPr>
  </w:style>
  <w:style w:type="character" w:customStyle="1" w:styleId="Titolo2Carattere">
    <w:name w:val="Titolo 2 Carattere"/>
    <w:basedOn w:val="Carpredefinitoparagrafo"/>
    <w:link w:val="Titolo2"/>
    <w:uiPriority w:val="9"/>
    <w:rsid w:val="00182AA1"/>
    <w:rPr>
      <w:rFonts w:ascii="Times New Roman" w:eastAsia="Times New Roman" w:hAnsi="Times New Roman" w:cs="Times New Roman"/>
      <w:b/>
      <w:bCs/>
      <w:sz w:val="36"/>
      <w:szCs w:val="36"/>
      <w:lang w:eastAsia="it-IT"/>
    </w:rPr>
  </w:style>
  <w:style w:type="character" w:customStyle="1" w:styleId="apple-converted-space">
    <w:name w:val="apple-converted-space"/>
    <w:basedOn w:val="Carpredefinitoparagrafo"/>
    <w:rsid w:val="00182AA1"/>
  </w:style>
  <w:style w:type="character" w:styleId="Enfasigrassetto">
    <w:name w:val="Strong"/>
    <w:basedOn w:val="Carpredefinitoparagrafo"/>
    <w:uiPriority w:val="22"/>
    <w:qFormat/>
    <w:rsid w:val="00182AA1"/>
    <w:rPr>
      <w:b/>
      <w:bCs/>
    </w:rPr>
  </w:style>
  <w:style w:type="paragraph" w:customStyle="1" w:styleId="Default">
    <w:name w:val="Default"/>
    <w:rsid w:val="00AD3A99"/>
    <w:pPr>
      <w:autoSpaceDE w:val="0"/>
      <w:autoSpaceDN w:val="0"/>
      <w:adjustRightInd w:val="0"/>
      <w:spacing w:after="0" w:line="240" w:lineRule="auto"/>
    </w:pPr>
    <w:rPr>
      <w:rFonts w:ascii="PT Sans" w:hAnsi="PT Sans" w:cs="PT Sans"/>
      <w:color w:val="000000"/>
      <w:sz w:val="24"/>
      <w:szCs w:val="24"/>
    </w:rPr>
  </w:style>
  <w:style w:type="character" w:customStyle="1" w:styleId="Titolo4Carattere">
    <w:name w:val="Titolo 4 Carattere"/>
    <w:basedOn w:val="Carpredefinitoparagrafo"/>
    <w:link w:val="Titolo4"/>
    <w:uiPriority w:val="9"/>
    <w:rsid w:val="001A3E51"/>
    <w:rPr>
      <w:rFonts w:asciiTheme="majorHAnsi" w:eastAsiaTheme="majorEastAsia" w:hAnsiTheme="majorHAnsi" w:cstheme="majorBidi"/>
      <w:b/>
      <w:bCs/>
      <w:i/>
      <w:iCs/>
      <w:color w:val="4F81BD" w:themeColor="accent1"/>
      <w:sz w:val="24"/>
      <w:szCs w:val="24"/>
      <w:lang w:eastAsia="it-IT" w:bidi="he-IL"/>
    </w:rPr>
  </w:style>
  <w:style w:type="character" w:customStyle="1" w:styleId="Titolo1Carattere">
    <w:name w:val="Titolo 1 Carattere"/>
    <w:basedOn w:val="Carpredefinitoparagrafo"/>
    <w:link w:val="Titolo1"/>
    <w:uiPriority w:val="9"/>
    <w:rsid w:val="00252882"/>
    <w:rPr>
      <w:rFonts w:asciiTheme="majorHAnsi" w:eastAsiaTheme="majorEastAsia" w:hAnsiTheme="majorHAnsi" w:cstheme="majorBidi"/>
      <w:b/>
      <w:bCs/>
      <w:color w:val="365F91" w:themeColor="accent1" w:themeShade="BF"/>
      <w:sz w:val="28"/>
      <w:szCs w:val="28"/>
      <w:lang w:eastAsia="it-IT" w:bidi="he-IL"/>
    </w:rPr>
  </w:style>
  <w:style w:type="character" w:styleId="Collegamentoipertestuale">
    <w:name w:val="Hyperlink"/>
    <w:basedOn w:val="Carpredefinitoparagrafo"/>
    <w:uiPriority w:val="99"/>
    <w:semiHidden/>
    <w:unhideWhenUsed/>
    <w:rsid w:val="00252882"/>
    <w:rPr>
      <w:color w:val="0000FF"/>
      <w:u w:val="single"/>
    </w:rPr>
  </w:style>
  <w:style w:type="paragraph" w:customStyle="1" w:styleId="abstract">
    <w:name w:val="abstract"/>
    <w:basedOn w:val="Normale"/>
    <w:rsid w:val="00252882"/>
    <w:pPr>
      <w:spacing w:before="100" w:beforeAutospacing="1" w:after="100" w:afterAutospacing="1"/>
    </w:pPr>
    <w:rPr>
      <w:lang w:bidi="ar-SA"/>
    </w:rPr>
  </w:style>
  <w:style w:type="character" w:styleId="Rimandocommento">
    <w:name w:val="annotation reference"/>
    <w:basedOn w:val="Carpredefinitoparagrafo"/>
    <w:uiPriority w:val="99"/>
    <w:semiHidden/>
    <w:unhideWhenUsed/>
    <w:rsid w:val="00646E50"/>
    <w:rPr>
      <w:sz w:val="16"/>
      <w:szCs w:val="16"/>
    </w:rPr>
  </w:style>
  <w:style w:type="paragraph" w:styleId="Testocommento">
    <w:name w:val="annotation text"/>
    <w:basedOn w:val="Normale"/>
    <w:link w:val="TestocommentoCarattere"/>
    <w:uiPriority w:val="99"/>
    <w:semiHidden/>
    <w:unhideWhenUsed/>
    <w:rsid w:val="00646E50"/>
    <w:rPr>
      <w:sz w:val="20"/>
      <w:szCs w:val="20"/>
    </w:rPr>
  </w:style>
  <w:style w:type="character" w:customStyle="1" w:styleId="TestocommentoCarattere">
    <w:name w:val="Testo commento Carattere"/>
    <w:basedOn w:val="Carpredefinitoparagrafo"/>
    <w:link w:val="Testocommento"/>
    <w:uiPriority w:val="99"/>
    <w:semiHidden/>
    <w:rsid w:val="00646E50"/>
    <w:rPr>
      <w:rFonts w:ascii="Times New Roman" w:eastAsia="Times New Roman" w:hAnsi="Times New Roman" w:cs="Times New Roman"/>
      <w:sz w:val="20"/>
      <w:szCs w:val="20"/>
      <w:lang w:eastAsia="it-IT" w:bidi="he-IL"/>
    </w:rPr>
  </w:style>
  <w:style w:type="paragraph" w:styleId="Soggettocommento">
    <w:name w:val="annotation subject"/>
    <w:basedOn w:val="Testocommento"/>
    <w:next w:val="Testocommento"/>
    <w:link w:val="SoggettocommentoCarattere"/>
    <w:uiPriority w:val="99"/>
    <w:semiHidden/>
    <w:unhideWhenUsed/>
    <w:rsid w:val="00646E50"/>
    <w:rPr>
      <w:b/>
      <w:bCs/>
    </w:rPr>
  </w:style>
  <w:style w:type="character" w:customStyle="1" w:styleId="SoggettocommentoCarattere">
    <w:name w:val="Soggetto commento Carattere"/>
    <w:basedOn w:val="TestocommentoCarattere"/>
    <w:link w:val="Soggettocommento"/>
    <w:uiPriority w:val="99"/>
    <w:semiHidden/>
    <w:rsid w:val="00646E50"/>
    <w:rPr>
      <w:rFonts w:ascii="Times New Roman" w:eastAsia="Times New Roman" w:hAnsi="Times New Roman" w:cs="Times New Roman"/>
      <w:b/>
      <w:bCs/>
      <w:sz w:val="20"/>
      <w:szCs w:val="20"/>
      <w:lang w:eastAsia="it-IT" w:bidi="he-IL"/>
    </w:rPr>
  </w:style>
  <w:style w:type="paragraph" w:customStyle="1" w:styleId="corpotestoinformativa">
    <w:name w:val="corpo testo informativa"/>
    <w:rsid w:val="00293694"/>
    <w:pPr>
      <w:spacing w:after="0" w:line="280" w:lineRule="exact"/>
      <w:jc w:val="both"/>
    </w:pPr>
    <w:rPr>
      <w:rFonts w:ascii="Calibri" w:eastAsia="Times New Roman" w:hAnsi="Calibri" w:cs="Times New Roman"/>
      <w:szCs w:val="20"/>
      <w:lang w:eastAsia="it-IT"/>
    </w:rPr>
  </w:style>
  <w:style w:type="paragraph" w:customStyle="1" w:styleId="paragrafo">
    <w:name w:val="paragrafo"/>
    <w:basedOn w:val="corpotestoinformativa"/>
    <w:rsid w:val="00293694"/>
    <w:rPr>
      <w:b/>
      <w:color w:val="D2232A"/>
    </w:rPr>
  </w:style>
  <w:style w:type="paragraph" w:customStyle="1" w:styleId="sottoparagrafo">
    <w:name w:val="sottoparagrafo"/>
    <w:basedOn w:val="NormaleWeb"/>
    <w:rsid w:val="00293694"/>
    <w:pPr>
      <w:numPr>
        <w:numId w:val="29"/>
      </w:numPr>
      <w:shd w:val="clear" w:color="auto" w:fill="FFFFFF"/>
      <w:spacing w:before="0" w:beforeAutospacing="0" w:after="0" w:afterAutospacing="0" w:line="280" w:lineRule="exact"/>
      <w:jc w:val="both"/>
    </w:pPr>
    <w:rPr>
      <w:rFonts w:ascii="Calibri" w:hAnsi="Calibri" w:cs="Arial"/>
      <w: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186035">
      <w:bodyDiv w:val="1"/>
      <w:marLeft w:val="0"/>
      <w:marRight w:val="0"/>
      <w:marTop w:val="0"/>
      <w:marBottom w:val="0"/>
      <w:divBdr>
        <w:top w:val="none" w:sz="0" w:space="0" w:color="auto"/>
        <w:left w:val="none" w:sz="0" w:space="0" w:color="auto"/>
        <w:bottom w:val="none" w:sz="0" w:space="0" w:color="auto"/>
        <w:right w:val="none" w:sz="0" w:space="0" w:color="auto"/>
      </w:divBdr>
      <w:divsChild>
        <w:div w:id="1892182664">
          <w:marLeft w:val="0"/>
          <w:marRight w:val="0"/>
          <w:marTop w:val="0"/>
          <w:marBottom w:val="15"/>
          <w:divBdr>
            <w:top w:val="none" w:sz="0" w:space="0" w:color="auto"/>
            <w:left w:val="none" w:sz="0" w:space="0" w:color="auto"/>
            <w:bottom w:val="none" w:sz="0" w:space="0" w:color="auto"/>
            <w:right w:val="none" w:sz="0" w:space="0" w:color="auto"/>
          </w:divBdr>
        </w:div>
        <w:div w:id="146677318">
          <w:marLeft w:val="0"/>
          <w:marRight w:val="0"/>
          <w:marTop w:val="0"/>
          <w:marBottom w:val="270"/>
          <w:divBdr>
            <w:top w:val="none" w:sz="0" w:space="0" w:color="auto"/>
            <w:left w:val="none" w:sz="0" w:space="0" w:color="auto"/>
            <w:bottom w:val="none" w:sz="0" w:space="0" w:color="auto"/>
            <w:right w:val="none" w:sz="0" w:space="0" w:color="auto"/>
          </w:divBdr>
        </w:div>
        <w:div w:id="1432312948">
          <w:marLeft w:val="0"/>
          <w:marRight w:val="0"/>
          <w:marTop w:val="0"/>
          <w:marBottom w:val="0"/>
          <w:divBdr>
            <w:top w:val="none" w:sz="0" w:space="0" w:color="auto"/>
            <w:left w:val="none" w:sz="0" w:space="0" w:color="auto"/>
            <w:bottom w:val="none" w:sz="0" w:space="0" w:color="auto"/>
            <w:right w:val="none" w:sz="0" w:space="0" w:color="auto"/>
          </w:divBdr>
          <w:divsChild>
            <w:div w:id="1578828629">
              <w:marLeft w:val="0"/>
              <w:marRight w:val="0"/>
              <w:marTop w:val="0"/>
              <w:marBottom w:val="0"/>
              <w:divBdr>
                <w:top w:val="none" w:sz="0" w:space="0" w:color="auto"/>
                <w:left w:val="none" w:sz="0" w:space="0" w:color="auto"/>
                <w:bottom w:val="none" w:sz="0" w:space="0" w:color="auto"/>
                <w:right w:val="none" w:sz="0" w:space="0" w:color="auto"/>
              </w:divBdr>
              <w:divsChild>
                <w:div w:id="1498032880">
                  <w:marLeft w:val="0"/>
                  <w:marRight w:val="0"/>
                  <w:marTop w:val="45"/>
                  <w:marBottom w:val="0"/>
                  <w:divBdr>
                    <w:top w:val="single" w:sz="6" w:space="11" w:color="000000"/>
                    <w:left w:val="none" w:sz="0" w:space="0" w:color="auto"/>
                    <w:bottom w:val="none" w:sz="0" w:space="0" w:color="auto"/>
                    <w:right w:val="none" w:sz="0" w:space="0" w:color="auto"/>
                  </w:divBdr>
                  <w:divsChild>
                    <w:div w:id="891233919">
                      <w:marLeft w:val="0"/>
                      <w:marRight w:val="0"/>
                      <w:marTop w:val="75"/>
                      <w:marBottom w:val="0"/>
                      <w:divBdr>
                        <w:top w:val="none" w:sz="0" w:space="0" w:color="auto"/>
                        <w:left w:val="none" w:sz="0" w:space="0" w:color="auto"/>
                        <w:bottom w:val="none" w:sz="0" w:space="0" w:color="auto"/>
                        <w:right w:val="none" w:sz="0" w:space="0" w:color="auto"/>
                      </w:divBdr>
                      <w:divsChild>
                        <w:div w:id="14777969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5055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956">
      <w:bodyDiv w:val="1"/>
      <w:marLeft w:val="0"/>
      <w:marRight w:val="0"/>
      <w:marTop w:val="0"/>
      <w:marBottom w:val="0"/>
      <w:divBdr>
        <w:top w:val="none" w:sz="0" w:space="0" w:color="auto"/>
        <w:left w:val="none" w:sz="0" w:space="0" w:color="auto"/>
        <w:bottom w:val="none" w:sz="0" w:space="0" w:color="auto"/>
        <w:right w:val="none" w:sz="0" w:space="0" w:color="auto"/>
      </w:divBdr>
    </w:div>
    <w:div w:id="158891330">
      <w:bodyDiv w:val="1"/>
      <w:marLeft w:val="0"/>
      <w:marRight w:val="0"/>
      <w:marTop w:val="0"/>
      <w:marBottom w:val="0"/>
      <w:divBdr>
        <w:top w:val="none" w:sz="0" w:space="0" w:color="auto"/>
        <w:left w:val="none" w:sz="0" w:space="0" w:color="auto"/>
        <w:bottom w:val="none" w:sz="0" w:space="0" w:color="auto"/>
        <w:right w:val="none" w:sz="0" w:space="0" w:color="auto"/>
      </w:divBdr>
    </w:div>
    <w:div w:id="241450596">
      <w:bodyDiv w:val="1"/>
      <w:marLeft w:val="0"/>
      <w:marRight w:val="0"/>
      <w:marTop w:val="0"/>
      <w:marBottom w:val="0"/>
      <w:divBdr>
        <w:top w:val="none" w:sz="0" w:space="0" w:color="auto"/>
        <w:left w:val="none" w:sz="0" w:space="0" w:color="auto"/>
        <w:bottom w:val="none" w:sz="0" w:space="0" w:color="auto"/>
        <w:right w:val="none" w:sz="0" w:space="0" w:color="auto"/>
      </w:divBdr>
    </w:div>
    <w:div w:id="697778425">
      <w:bodyDiv w:val="1"/>
      <w:marLeft w:val="0"/>
      <w:marRight w:val="0"/>
      <w:marTop w:val="0"/>
      <w:marBottom w:val="0"/>
      <w:divBdr>
        <w:top w:val="none" w:sz="0" w:space="0" w:color="auto"/>
        <w:left w:val="none" w:sz="0" w:space="0" w:color="auto"/>
        <w:bottom w:val="none" w:sz="0" w:space="0" w:color="auto"/>
        <w:right w:val="none" w:sz="0" w:space="0" w:color="auto"/>
      </w:divBdr>
    </w:div>
    <w:div w:id="1048259240">
      <w:bodyDiv w:val="1"/>
      <w:marLeft w:val="0"/>
      <w:marRight w:val="0"/>
      <w:marTop w:val="0"/>
      <w:marBottom w:val="0"/>
      <w:divBdr>
        <w:top w:val="none" w:sz="0" w:space="0" w:color="auto"/>
        <w:left w:val="none" w:sz="0" w:space="0" w:color="auto"/>
        <w:bottom w:val="none" w:sz="0" w:space="0" w:color="auto"/>
        <w:right w:val="none" w:sz="0" w:space="0" w:color="auto"/>
      </w:divBdr>
    </w:div>
    <w:div w:id="1074548641">
      <w:bodyDiv w:val="1"/>
      <w:marLeft w:val="0"/>
      <w:marRight w:val="0"/>
      <w:marTop w:val="0"/>
      <w:marBottom w:val="0"/>
      <w:divBdr>
        <w:top w:val="none" w:sz="0" w:space="0" w:color="auto"/>
        <w:left w:val="none" w:sz="0" w:space="0" w:color="auto"/>
        <w:bottom w:val="none" w:sz="0" w:space="0" w:color="auto"/>
        <w:right w:val="none" w:sz="0" w:space="0" w:color="auto"/>
      </w:divBdr>
    </w:div>
    <w:div w:id="1285619739">
      <w:bodyDiv w:val="1"/>
      <w:marLeft w:val="150"/>
      <w:marRight w:val="150"/>
      <w:marTop w:val="135"/>
      <w:marBottom w:val="135"/>
      <w:divBdr>
        <w:top w:val="none" w:sz="0" w:space="0" w:color="auto"/>
        <w:left w:val="none" w:sz="0" w:space="0" w:color="auto"/>
        <w:bottom w:val="none" w:sz="0" w:space="0" w:color="auto"/>
        <w:right w:val="none" w:sz="0" w:space="0" w:color="auto"/>
      </w:divBdr>
    </w:div>
    <w:div w:id="209277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6D859-739C-4427-851C-17AD5328D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1035</Words>
  <Characters>5906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francesco.ocello</dc:creator>
  <cp:lastModifiedBy>francesco.ocello</cp:lastModifiedBy>
  <cp:revision>147</cp:revision>
  <cp:lastPrinted>2017-05-22T15:35:00Z</cp:lastPrinted>
  <dcterms:created xsi:type="dcterms:W3CDTF">2017-05-22T08:45:00Z</dcterms:created>
  <dcterms:modified xsi:type="dcterms:W3CDTF">2017-07-31T09:53:00Z</dcterms:modified>
</cp:coreProperties>
</file>